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4921/QĐ-BYT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dịch y tế mẫu vi sinh y học, sản phẩm sinh học, mô, bộ phận cơ thể người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Khai báo y tế
1. Người khai báo y tế thực hiện khai, nộp giấy khai báo y tế đối với mẫu vi sinh y học, sản phẩm sinh học, mô, bộ phận cơ thể người cho tổ chức kiểm dịch y tế biên giới hoặc qua Cổng thông tin một cửa quốc gia trước khi hoàn thành thủ tục vận chuyển qua biên giới.
2. Đối với mẫu vi sinh y học liên quan đến mẫu bệnh phẩm ở người, người khai báo y tế nộp giấy phép nhập khẩu mẫu bệnh phẩm cho tổ chức kiểm dịch y tế biên giới hoặc qua Cổng thông tin một cửa quốc gia trước khi hoàn thành thủ tục vận chuyển qua biên giới.</w:t>
      </w:r>
    </w:p>
    <w:p>
      <w:pPr>
        <w:spacing w:after="0" w:before="0" w:lineRule="auto" w:line="276"/>
        <w:jc w:val="both"/>
      </w:pPr>
      <w:r>
        <w:rPr>
          <w:rFonts w:ascii="Times New Roman" w:hAnsi="Times New Roman" w:cs="Times New Roman" w:eastAsia="Times New Roman"/>
          <w:b w:val="false"/>
          <w:sz w:val="26"/>
        </w:rPr>
        <w:t xml:space="preserve"> Bước 2. Thu thập thông tin
Kiểm dịch viên y tế thu thập giấy khai báo y tế đối với mẫu vi sinh y học, sản phẩm sinh học, mô, bộ phận cơ thể người; giấy phép nhập khẩu mẫu bệnh phẩm theo quy định của Bộ Y tế (đối với mẫu vi sinh y học liên quan đến mẫu bệnh phẩm ở người).</w:t>
      </w:r>
    </w:p>
    <w:p>
      <w:pPr>
        <w:spacing w:after="0" w:before="0" w:lineRule="auto" w:line="276"/>
        <w:jc w:val="both"/>
      </w:pPr>
      <w:r>
        <w:rPr>
          <w:rFonts w:ascii="Times New Roman" w:hAnsi="Times New Roman" w:cs="Times New Roman" w:eastAsia="Times New Roman"/>
          <w:b w:val="false"/>
          <w:sz w:val="26"/>
        </w:rPr>
        <w:t xml:space="preserve"> Bước 3. Xử lý thông tin
1. Không cho phép nhập khẩu đối với mẫu vi sinh y học liên quan đến mẫu bệnh phẩm ở người chưa có giấy phép nhập khẩu mẫu bệnh phẩm.
2. Kiểm dịch viên y tế thực hiện giám sát điều kiện bảo quản vận chuyển đối với mẫu vi sinh y học, sản phẩm sinh học, mô, bộ phận cơ thể người</w:t>
      </w:r>
    </w:p>
    <w:p>
      <w:pPr>
        <w:spacing w:after="0" w:before="0" w:lineRule="auto" w:line="276"/>
        <w:jc w:val="both"/>
      </w:pPr>
      <w:r>
        <w:rPr>
          <w:rFonts w:ascii="Times New Roman" w:hAnsi="Times New Roman" w:cs="Times New Roman" w:eastAsia="Times New Roman"/>
          <w:b w:val="false"/>
          <w:sz w:val="26"/>
        </w:rPr>
        <w:t xml:space="preserve"> Bước 4. Kiểm tra giấy tờ
Kiểm dịch viên y tế kiểm tra các loại giấy tờ sau:
a) Giấy khai báo y tế đối với mẫu vi sinh y học, sản phẩm sinh học, mô, bộ phận cơ thể người;
b) Giấy phép nhập khẩu mẫu bệnh phẩm (đối với mẫu vi sinh y học liên quan đến mẫu bệnh phẩm ở người).</w:t>
      </w:r>
    </w:p>
    <w:p>
      <w:pPr>
        <w:spacing w:after="0" w:before="0" w:lineRule="auto" w:line="276"/>
        <w:jc w:val="both"/>
      </w:pPr>
      <w:r>
        <w:rPr>
          <w:rFonts w:ascii="Times New Roman" w:hAnsi="Times New Roman" w:cs="Times New Roman" w:eastAsia="Times New Roman"/>
          <w:b w:val="false"/>
          <w:sz w:val="26"/>
        </w:rPr>
        <w:t xml:space="preserve"> Bước 5. Kiểm tra thực tế 
Kiểm dịch viên y tế thực hiện các nội dung sau:
a) Đối chiếu nội dung khai báo y tế đối với sản phẩm sinh học, mô, bộ phận cơ thể người với thực tế tình trạng vệ sinh;
b) Đối chiếu nội dung khai báo y tế mẫu vi sinh y học liên quan đến mẫu bệnh phẩm ở người với tình trạng vệ sinh, điều kiện bảo quản, vận chuyển theo quy định của Bộ Y tế.</w:t>
      </w:r>
    </w:p>
    <w:p>
      <w:pPr>
        <w:spacing w:after="0" w:before="0" w:lineRule="auto" w:line="276"/>
        <w:jc w:val="both"/>
      </w:pPr>
      <w:r>
        <w:rPr>
          <w:rFonts w:ascii="Times New Roman" w:hAnsi="Times New Roman" w:cs="Times New Roman" w:eastAsia="Times New Roman"/>
          <w:b w:val="false"/>
          <w:sz w:val="26"/>
        </w:rPr>
        <w:t xml:space="preserve"> Bước 6. Xử lý y tế
Căn cứ kết quả kiểm tra thực tế, kiểm dịch viên y tế:
a) Yêu cầu áp dụng các biện pháp bảo quản, vận chuyển theo quy định;
b) Cấp Giấy chứng nhận kiểm dịch y tế đối với mẫu vi sinh y học, sản phẩm sinh học, mô, bộ phận cơ thể người sau khi hoàn thành việc xử lý y tế.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0.25 Giờ</w:t>
            </w:r>
          </w:p>
        </w:tc>
        <w:tc>
          <w:p/>
          <w:p>
            <w:pPr>
              <w:spacing w:after="0" w:before="0" w:lineRule="auto" w:line="276"/>
              <w:jc w:val="left"/>
            </w:pPr>
            <w:r>
              <w:rPr>
                <w:rFonts w:ascii="Times New Roman" w:hAnsi="Times New Roman" w:cs="Times New Roman" w:eastAsia="Times New Roman"/>
                <w:b w:val="false"/>
                <w:sz w:val="26"/>
              </w:rPr>
              <w:t>Phí : 6.5 USD</w:t>
            </w:r>
          </w:p>
        </w:tc>
        <w:tc>
          <w:p/>
          <w:p>
            <w:pPr>
              <w:spacing w:after="0" w:before="0" w:lineRule="auto" w:line="276"/>
              <w:jc w:val="left"/>
            </w:pPr>
            <w:r>
              <w:rPr>
                <w:rFonts w:ascii="Times New Roman" w:hAnsi="Times New Roman" w:cs="Times New Roman" w:eastAsia="Times New Roman"/>
                <w:b w:val="false"/>
                <w:sz w:val="26"/>
              </w:rPr>
              <w:t>hời gian hoàn thành việc kiểm tra giấy tờ đối với một lô mẫu vi sinh y học, sản phẩm sinh học, mô, bộ phận cơ thể người không quá 15 phút kể từ khi nộp đủ các loại giấy tờ.</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khai báo y tế đối với mẫu vi sinh y học, sản phẩm sinh học, mô, bộ phận cơ thể người;</w:t>
            </w:r>
          </w:p>
        </w:tc>
        <w:tc>
          <w:p/>
          <w:p>
            <w:pPr>
              <w:spacing w:after="0" w:before="0" w:lineRule="auto" w:line="276"/>
              <w:jc w:val="left"/>
            </w:pPr>
            <w:r>
              <w:rPr>
                <w:rFonts w:ascii="Times New Roman" w:hAnsi="Times New Roman" w:cs="Times New Roman" w:eastAsia="Times New Roman"/>
                <w:b w:val="false"/>
                <w:sz w:val="26"/>
              </w:rPr>
              <w:t>mẫu đơn.docx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phép nhập khẩu mẫu bệnh phẩm (đối với mẫu vi sinh y học liên quan đến mẫu bệnh phẩm ở người).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kiểm dịch Y tế Quốc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dịch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03/2007/QH12 </w:t>
            </w:r>
          </w:p>
        </w:tc>
        <w:tc>
          <w:p/>
          <w:p>
            <w:pPr>
              <w:spacing w:after="0" w:before="0" w:lineRule="auto" w:line="276"/>
              <w:jc w:val="left"/>
            </w:pPr>
            <w:r>
              <w:rPr>
                <w:rFonts w:ascii="Times New Roman" w:hAnsi="Times New Roman" w:cs="Times New Roman" w:eastAsia="Times New Roman"/>
                <w:b w:val="false"/>
                <w:sz w:val="26"/>
              </w:rPr>
              <w:t>Phòng, chống bệnh truyền nhiễm</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89/2018/NĐ-CP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25-06-2018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2025-11-27T16:46:37Z</dcterms:created>
  <dc:creator>Apache POI</dc:creator>
</cp:coreProperties>
</file>