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0A1" w:rsidRDefault="00724470">
      <w:pPr>
        <w:spacing w:after="300" w:line="276" w:lineRule="auto"/>
        <w:jc w:val="center"/>
      </w:pPr>
      <w:r>
        <w:rPr>
          <w:rFonts w:ascii="Times New Roman" w:eastAsia="Times New Roman" w:hAnsi="Times New Roman" w:cs="Times New Roman"/>
          <w:b/>
          <w:sz w:val="26"/>
        </w:rPr>
        <w:t>Chi tiết thủ tục hành chính</w:t>
      </w:r>
    </w:p>
    <w:p w:rsidR="007760A1" w:rsidRDefault="0072447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1.002234</w:t>
      </w:r>
    </w:p>
    <w:p w:rsidR="007760A1" w:rsidRDefault="0072447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1852/QĐ-BTP</w:t>
      </w:r>
    </w:p>
    <w:p w:rsidR="007760A1" w:rsidRDefault="0072447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Sáp nhập công ty luật</w:t>
      </w:r>
    </w:p>
    <w:p w:rsidR="007760A1" w:rsidRDefault="0072447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760A1" w:rsidRDefault="0072447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760A1" w:rsidRDefault="0072447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Luật sư</w:t>
      </w:r>
    </w:p>
    <w:p w:rsidR="007760A1" w:rsidRDefault="00724470">
      <w:pPr>
        <w:spacing w:after="0" w:line="276" w:lineRule="auto"/>
        <w:jc w:val="both"/>
      </w:pPr>
      <w:r>
        <w:rPr>
          <w:rFonts w:ascii="Times New Roman" w:eastAsia="Times New Roman" w:hAnsi="Times New Roman" w:cs="Times New Roman"/>
          <w:b/>
          <w:sz w:val="26"/>
        </w:rPr>
        <w:t xml:space="preserve">Trình tự thực hiện: </w:t>
      </w:r>
    </w:p>
    <w:p w:rsidR="007760A1" w:rsidRDefault="007760A1">
      <w:pPr>
        <w:shd w:val="clear" w:color="auto" w:fill="F2F6F9"/>
        <w:spacing w:before="120" w:after="0" w:line="276" w:lineRule="auto"/>
        <w:jc w:val="both"/>
      </w:pPr>
    </w:p>
    <w:p w:rsidR="007760A1" w:rsidRDefault="00724470">
      <w:pPr>
        <w:spacing w:after="0" w:line="276" w:lineRule="auto"/>
        <w:jc w:val="both"/>
      </w:pPr>
      <w:r>
        <w:rPr>
          <w:rFonts w:ascii="Times New Roman" w:eastAsia="Times New Roman" w:hAnsi="Times New Roman" w:cs="Times New Roman"/>
          <w:sz w:val="26"/>
        </w:rPr>
        <w:t>Một hoặc nhiều công ty luật trách nhiệm hữu hạn có thể sáp nhập vào một công ty luật trách nhiệm hữu hạn khác. Một hoặc nhiều công ty luật hợp danh có thể sáp nhập vào một công ty luật hợp danh khác. Hồ sơ sáp nhập công ty luật được gửi qua dịch vụ bưu chính hoặc trực tiếp đến Sở Tư pháp nơi công ty luật sáp nhập đăng ký hoạt động hoặc trực tuyến trên Cổng Dịch vụ công quốc gia.  Trong thời hạn 07 ngày kể từ ngày nhận đủ hồ sơ hợp lệ, Sở Tư pháp cấp Giấy đăng ký hoạt động cho công ty luật nhận sáp nhập; trư</w:t>
      </w:r>
      <w:r>
        <w:rPr>
          <w:rFonts w:ascii="Times New Roman" w:eastAsia="Times New Roman" w:hAnsi="Times New Roman" w:cs="Times New Roman"/>
          <w:sz w:val="26"/>
        </w:rPr>
        <w:t>ờng hợp từ chối phải thông báo bằng văn bản và nêu rõ lý do.</w:t>
      </w:r>
    </w:p>
    <w:p w:rsidR="007760A1" w:rsidRDefault="0072447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41"/>
        <w:gridCol w:w="1184"/>
        <w:gridCol w:w="1673"/>
        <w:gridCol w:w="5413"/>
      </w:tblGrid>
      <w:tr w:rsidR="007760A1">
        <w:tblPrEx>
          <w:tblCellMar>
            <w:top w:w="0" w:type="dxa"/>
            <w:bottom w:w="0" w:type="dxa"/>
          </w:tblCellMar>
        </w:tblPrEx>
        <w:tc>
          <w:tcPr>
            <w:tcW w:w="15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Hình thức nộp</w:t>
            </w:r>
          </w:p>
        </w:tc>
        <w:tc>
          <w:tcPr>
            <w:tcW w:w="20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Phí, lệ phí</w:t>
            </w:r>
          </w:p>
        </w:tc>
        <w:tc>
          <w:tcPr>
            <w:tcW w:w="30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Mô tả</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Trực tiếp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7 Ngày</w:t>
            </w:r>
          </w:p>
        </w:tc>
        <w:tc>
          <w:tcPr>
            <w:tcW w:w="0" w:type="auto"/>
          </w:tcPr>
          <w:p w:rsidR="007760A1" w:rsidRDefault="007760A1"/>
          <w:p w:rsidR="007760A1" w:rsidRDefault="007760A1">
            <w:pPr>
              <w:spacing w:after="0" w:line="276" w:lineRule="auto"/>
            </w:pP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Hồ sơ được gửi trực tiếp đến Sở Tư pháp nơi công ty luật sáp nhập đăng ký hoạt động</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Trực tuyến</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7 Ngày</w:t>
            </w:r>
          </w:p>
        </w:tc>
        <w:tc>
          <w:tcPr>
            <w:tcW w:w="0" w:type="auto"/>
          </w:tcPr>
          <w:p w:rsidR="007760A1" w:rsidRDefault="007760A1"/>
          <w:p w:rsidR="007760A1" w:rsidRDefault="007760A1">
            <w:pPr>
              <w:spacing w:after="0" w:line="276" w:lineRule="auto"/>
            </w:pP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Hồ sơ được gửi qua dịch vụ bưu chính đến Sở Tư pháp nơi công ty luật sáp nhập đăng ký hoạt động</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Dịch vụ bưu chính</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7 Ngày</w:t>
            </w:r>
          </w:p>
        </w:tc>
        <w:tc>
          <w:tcPr>
            <w:tcW w:w="0" w:type="auto"/>
          </w:tcPr>
          <w:p w:rsidR="007760A1" w:rsidRDefault="007760A1"/>
          <w:p w:rsidR="007760A1" w:rsidRDefault="007760A1">
            <w:pPr>
              <w:spacing w:after="0" w:line="276" w:lineRule="auto"/>
            </w:pP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Hồ sơ được gửi trực tuyến trên Cổng Dịch vụ công quốc gia đến Sở Tư pháp nơi công ty luật sáp nhập đăng ký hoạt động</w:t>
            </w:r>
          </w:p>
        </w:tc>
      </w:tr>
    </w:tbl>
    <w:p w:rsidR="007760A1" w:rsidRDefault="00724470">
      <w:pPr>
        <w:spacing w:before="240" w:after="0" w:line="276" w:lineRule="auto"/>
        <w:jc w:val="both"/>
      </w:pPr>
      <w:r>
        <w:rPr>
          <w:rFonts w:ascii="Times New Roman" w:eastAsia="Times New Roman" w:hAnsi="Times New Roman" w:cs="Times New Roman"/>
          <w:b/>
          <w:sz w:val="26"/>
        </w:rPr>
        <w:t xml:space="preserve">Thành phần hồ sơ: </w:t>
      </w:r>
    </w:p>
    <w:p w:rsidR="007760A1" w:rsidRDefault="0072447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875"/>
        <w:gridCol w:w="4707"/>
        <w:gridCol w:w="829"/>
      </w:tblGrid>
      <w:tr w:rsidR="007760A1">
        <w:tblPrEx>
          <w:tblCellMar>
            <w:top w:w="0" w:type="dxa"/>
            <w:bottom w:w="0" w:type="dxa"/>
          </w:tblCellMar>
        </w:tblPrEx>
        <w:tc>
          <w:tcPr>
            <w:tcW w:w="60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Tên giấy tờ</w:t>
            </w:r>
          </w:p>
        </w:tc>
        <w:tc>
          <w:tcPr>
            <w:tcW w:w="20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Mẫu đơn, tờ khai</w:t>
            </w:r>
          </w:p>
        </w:tc>
        <w:tc>
          <w:tcPr>
            <w:tcW w:w="20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Giấy  đề nghị sáp nhập công ty luật</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Giaydenghihopnhat_sapnhapctyluatVN.docx</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Bản chính hoặc bản sao điện tử Hợp đồng sáp nhập công ty luật, trong đó phải quy định rõ về thủ tục, thời hạn và điều kiện sáp nhập; phương án sử dụng lao động; việc kế thừa toàn bộ quyền, nghĩa vụ và lợi ích hợp pháp của các công ty luật bị sáp nhập</w:t>
            </w:r>
          </w:p>
        </w:tc>
        <w:tc>
          <w:tcPr>
            <w:tcW w:w="0" w:type="auto"/>
          </w:tcPr>
          <w:p w:rsidR="007760A1" w:rsidRDefault="007760A1"/>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Bản sao kèm bản chính để đối chiếu hoặc bản sao điện tử hoặc bản sao điện tử có chứng thực từ bản chính hoặc bản sao có chứng thực Giấy đăng ký hoạt động của các công ty luật bị sáp nhập và công ty luật nhận sáp nhập</w:t>
            </w:r>
          </w:p>
        </w:tc>
        <w:tc>
          <w:tcPr>
            <w:tcW w:w="0" w:type="auto"/>
          </w:tcPr>
          <w:p w:rsidR="007760A1" w:rsidRDefault="007760A1"/>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7760A1" w:rsidRDefault="0072447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w:t>
      </w:r>
    </w:p>
    <w:p w:rsidR="007760A1" w:rsidRDefault="0072447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Tư pháp</w:t>
      </w:r>
    </w:p>
    <w:p w:rsidR="007760A1" w:rsidRDefault="0072447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760A1" w:rsidRDefault="0072447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760A1" w:rsidRDefault="0072447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760A1" w:rsidRDefault="0072447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760A1" w:rsidRDefault="0072447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đăng ký hoạt động cho Văn phòng luật sư/Công ty TNHH 1 thành viên, Giấy đăng ký hoạt động cho Công ty Luật hợp danh/Công ty TNHH 2 thành viên trở lên</w:t>
      </w:r>
    </w:p>
    <w:p w:rsidR="007760A1" w:rsidRDefault="0072447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35"/>
        <w:gridCol w:w="5783"/>
        <w:gridCol w:w="790"/>
        <w:gridCol w:w="1203"/>
      </w:tblGrid>
      <w:tr w:rsidR="007760A1">
        <w:tblPrEx>
          <w:tblCellMar>
            <w:top w:w="0" w:type="dxa"/>
            <w:bottom w:w="0" w:type="dxa"/>
          </w:tblCellMar>
        </w:tblPrEx>
        <w:tc>
          <w:tcPr>
            <w:tcW w:w="20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Số ký hiệu</w:t>
            </w:r>
          </w:p>
        </w:tc>
        <w:tc>
          <w:tcPr>
            <w:tcW w:w="35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Trích yếu</w:t>
            </w:r>
          </w:p>
        </w:tc>
        <w:tc>
          <w:tcPr>
            <w:tcW w:w="15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rsidR="007760A1" w:rsidRDefault="007760A1"/>
          <w:p w:rsidR="007760A1" w:rsidRDefault="00724470">
            <w:pPr>
              <w:spacing w:after="0" w:line="276" w:lineRule="auto"/>
              <w:jc w:val="center"/>
            </w:pPr>
            <w:r>
              <w:rPr>
                <w:rFonts w:ascii="Times New Roman" w:eastAsia="Times New Roman" w:hAnsi="Times New Roman" w:cs="Times New Roman"/>
                <w:b/>
                <w:sz w:val="26"/>
              </w:rPr>
              <w:t>Cơ quan ban hành</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123/2013/NĐ-CP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Nghị định 123/2013/NĐ-CP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14-10-2013</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Chính phủ</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05/2021/TT-BTP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Thông tư 05/2021/TT-BTP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24-06-2021</w:t>
            </w:r>
          </w:p>
        </w:tc>
        <w:tc>
          <w:tcPr>
            <w:tcW w:w="0" w:type="auto"/>
          </w:tcPr>
          <w:p w:rsidR="007760A1" w:rsidRDefault="007760A1"/>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03/2024/TT-BTP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Thông tư số 03/2024/TT-BTP ngày 15/5/2024 của Bộ trưởng Bộ Tư pháp sửa đổi, bổ sung 08 thông tư liên quan đến thủ tục hành chính trong lĩnh vực bổ trợ tư pháp.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15-05-2024</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Bộ trưởng Bộ Tư pháp</w:t>
            </w:r>
          </w:p>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08/2025/TT-BTP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12-06-2025</w:t>
            </w:r>
          </w:p>
        </w:tc>
        <w:tc>
          <w:tcPr>
            <w:tcW w:w="0" w:type="auto"/>
          </w:tcPr>
          <w:p w:rsidR="007760A1" w:rsidRDefault="007760A1"/>
        </w:tc>
      </w:tr>
      <w:tr w:rsidR="007760A1">
        <w:tblPrEx>
          <w:tblCellMar>
            <w:top w:w="0" w:type="dxa"/>
            <w:bottom w:w="0" w:type="dxa"/>
          </w:tblCellMar>
        </w:tblPrEx>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112/2025/NĐ-CP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Nghị định số 112/2025/NĐ-CP ngày 29/5/2025 của Chính phủ sửa đổi, bổ sung một số điều của các Nghị định thuộc lĩnh vực bổ trợ tư pháp</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29-05-2025</w:t>
            </w:r>
          </w:p>
        </w:tc>
        <w:tc>
          <w:tcPr>
            <w:tcW w:w="0" w:type="auto"/>
          </w:tcPr>
          <w:p w:rsidR="007760A1" w:rsidRDefault="007760A1"/>
          <w:p w:rsidR="007760A1" w:rsidRDefault="00724470">
            <w:pPr>
              <w:spacing w:after="0" w:line="276" w:lineRule="auto"/>
            </w:pPr>
            <w:r>
              <w:rPr>
                <w:rFonts w:ascii="Times New Roman" w:eastAsia="Times New Roman" w:hAnsi="Times New Roman" w:cs="Times New Roman"/>
                <w:sz w:val="26"/>
              </w:rPr>
              <w:t>Chính phủ</w:t>
            </w:r>
          </w:p>
        </w:tc>
      </w:tr>
    </w:tbl>
    <w:p w:rsidR="007760A1" w:rsidRDefault="0072447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7760A1" w:rsidRDefault="0072447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760A1" w:rsidRDefault="0072447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https://thutuc.dichvucong.gov.vn/p/home/dvc-tthc-thu-tuc-hanh-chinh-chi-tiet.html?ma_thu_tuc=3219</w:t>
      </w:r>
    </w:p>
    <w:sectPr w:rsidR="007760A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60A1"/>
    <w:rsid w:val="003B7023"/>
    <w:rsid w:val="00724470"/>
    <w:rsid w:val="00776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6B8C39-1136-41E7-97F6-4983DFA4B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2025-11-27T17:51:00Z</dcterms:created>
  <dcterms:modified xsi:type="dcterms:W3CDTF">2025-11-27T17:51:00Z</dcterms:modified>
</cp:coreProperties>
</file>