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7438/QĐ-BYT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nghiên cứu thử thuốc trên lâm sàng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thử thuốc trên lâm sàng gửi trực tiếp hoặc qua đường bưu điện 01 bộ Hồ sơ đề nghị phê duyệt nghiên cứu thử thuốc trên lâm sàng đến Cục Khoa học công nghệ và Đào tạo, Bộ Y tế.</w:t>
      </w:r>
    </w:p>
    <w:p>
      <w:pPr>
        <w:spacing w:after="0" w:before="0" w:lineRule="auto" w:line="276"/>
        <w:jc w:val="both"/>
      </w:pPr>
      <w:r>
        <w:rPr>
          <w:rFonts w:ascii="Times New Roman" w:hAnsi="Times New Roman" w:cs="Times New Roman" w:eastAsia="Times New Roman"/>
          <w:b w:val="false"/>
          <w:sz w:val="26"/>
        </w:rPr>
        <w:t>Bước 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cơ sở bổ sung hồ sơ cho đến khi hồ sơ hợp lệ.
Cơ sở thử thuốc trên lâm sàng có trách nhiệm phối hợp với Cục Khoa học công nghệ và Đào tạo, Bộ Y tế hoàn thiện hồ sơ trong thời hạn tối đa 60 ngày kể từ ngày nhận được văn bản thông báo. Quá thời hạn này, thủ tục phê duyệt nghiên cứu phải thực hiện lại từ đầu.</w:t>
      </w:r>
    </w:p>
    <w:p>
      <w:pPr>
        <w:spacing w:after="0" w:before="0" w:lineRule="auto" w:line="276"/>
        <w:jc w:val="both"/>
      </w:pPr>
      <w:r>
        <w:rPr>
          <w:rFonts w:ascii="Times New Roman" w:hAnsi="Times New Roman" w:cs="Times New Roman" w:eastAsia="Times New Roman"/>
          <w:b w:val="false"/>
          <w:sz w:val="26"/>
        </w:rPr>
        <w:t>Bước 3: Trong thời hạn 25 ngày, kể từ ngày nhận đủ hồ sơ hợp lệ, Bộ Y tế tổ chức họp Hội đồng đạo đức trong nghiên cứu y sinh học quốc gia (sau đây viết tắt là Hội đồng đạo đức quốc gia) và có biên bản thẩm định đề cương nghiên cứu thử thuốc trên lâm sàng.</w:t>
      </w:r>
    </w:p>
    <w:p>
      <w:pPr>
        <w:spacing w:after="0" w:before="0" w:lineRule="auto" w:line="276"/>
        <w:jc w:val="both"/>
      </w:pPr>
      <w:r>
        <w:rPr>
          <w:rFonts w:ascii="Times New Roman" w:hAnsi="Times New Roman" w:cs="Times New Roman" w:eastAsia="Times New Roman"/>
          <w:b w:val="false"/>
          <w:sz w:val="26"/>
        </w:rPr>
        <w:t>Bước 4: Trong thời hạn 05 ngày làm việc kể từ ngày có biên bản thẩm định của Hội đồng đạo đức quốc gia, Cục Khoa học công nghệ và Đào tạo tổng hợp, hoàn chỉnh hồ sơ và trình Bộ trưởng Bộ Y tế quyết định phê duyệt đề cương nghiên cứu thử thuốc trên lâm sàng nếu đề cương nghiên cứu thử thuốc trên lâm sàng đạt yêu cầu. Trường hợp đề cương nghiên cứu không được phê duyệt hoặc cần sửa chữa, Cục Khoa học công nghệ và Đào tạo có văn bản thông báo cho cơ sở và nêu rõ lý do.</w:t>
      </w:r>
    </w:p>
    <w:p>
      <w:pPr>
        <w:spacing w:after="0" w:before="0" w:lineRule="auto" w:line="276"/>
        <w:jc w:val="both"/>
      </w:pPr>
      <w:r>
        <w:rPr>
          <w:rFonts w:ascii="Times New Roman" w:hAnsi="Times New Roman" w:cs="Times New Roman" w:eastAsia="Times New Roman"/>
          <w:b w:val="false"/>
          <w:sz w:val="26"/>
        </w:rPr>
        <w:t>Bước 5: Trường hợp đề cương nghiên cứu thử thuốc trên lâm sàng cần sửa chữa, cơ sở thử thuốc trên lâm sàng có trách nhiệm phối hợp với Cục Khoa học công nghệ và Đào tạo, Bộ Y tế hoàn thiện hồ sơ trong thời hạn tối đa 90 ngày kể từ ngày nhận được văn bản thông báo. Quá thời hạn này, thủ tục phê duyệt đề cương nghiên cứu phải thực hiện lại từ đầu.</w:t>
      </w:r>
    </w:p>
    <w:p>
      <w:pPr>
        <w:spacing w:after="0" w:before="0" w:lineRule="auto" w:line="276"/>
        <w:jc w:val="both"/>
      </w:pPr>
      <w:r>
        <w:rPr>
          <w:rFonts w:ascii="Times New Roman" w:hAnsi="Times New Roman" w:cs="Times New Roman" w:eastAsia="Times New Roman"/>
          <w:b w:val="false"/>
          <w:sz w:val="26"/>
        </w:rPr>
        <w:t>Bước 6: Trong thời hạn 05 ngày làm việc kể từ ngày nhận được đề cương nghiên cứu đã được hoàn chỉnh theo đúng văn bản thông báo, Cục Khoa học công nghệ và Đào tạo, Bộ Y tế tổng hợp, hoàn chỉnh hồ sơ và trình Bộ trưởng Bộ Y tế quyết định phê duyệt đề cương nghiên cứu thử thuốc trên lâm sàng.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nghiên cứu thử thuốc trên lâm sàng (Mẫu số 07 - Phụ lục III)</w:t>
            </w:r>
          </w:p>
        </w:tc>
        <w:tc>
          <w:p/>
          <w:p>
            <w:pPr>
              <w:spacing w:after="0" w:before="0" w:lineRule="auto" w:line="276"/>
              <w:jc w:val="left"/>
            </w:pPr>
            <w:r>
              <w:rPr>
                <w:rFonts w:ascii="Times New Roman" w:hAnsi="Times New Roman" w:cs="Times New Roman" w:eastAsia="Times New Roman"/>
                <w:b w:val="false"/>
                <w:sz w:val="26"/>
              </w:rPr>
              <w:t>phụ lục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thông tin về thuốc thử lâm sàng bao gồm: - Tài liệu nghiên cứu về thuốc: thành phần công thức, quy trình sản xuất, tiêu chuẩn chất lượng, phiếu kiểm nghiệm thuốc (đối với thuốc hóa dược, thuốc dược liệu, thuốc cổ truyền: phiếu kiểm nghiệm của cơ sở kiểm nghiệm thuốc của nhà nước đáp ứng GLP hoặc cơ sở kinh doanh dịch vụ kiểm nghiệm thuốc, nguyên liệu làm thuốc đạt GLP phù hợp với phạm vi hoạt động thực hiện hoặc của nhà sản xuất đạt tiêu chuẩn thực hành tốt sản xuất thuốc (GMP); đối với vắc xin: phiếu kiểm nghiệm chất lượng của cơ quan kiểm định quốc gia hoặc chứng nhận xuất xưởng đối với lô vắc xin, sinh phẩm); - Tài liệu nghiên cứu tiền lâm sàng của thuốc cần thử: các báo cáo nghiên cứu về tác dụng dược lý, độc tính, tính an toàn, đề xuất về liều dùng, đường dùng, cách sử dụng; - Tài liệu nghiên cứu thử thuốc trên lâm sàng các giai đoạn trước (nếu đề nghị thử thuốc trên lâm sàng ở giai đoạn tiếp theo và thuốc không thuộc đối tượng được miễn thử các giai đoạn trước đó)</w:t>
            </w:r>
          </w:p>
        </w:tc>
        <w:tc>
          <w:p/>
          <w:p>
            <w:pPr>
              <w:spacing w:after="0" w:before="0" w:lineRule="auto" w:line="276"/>
              <w:jc w:val="left"/>
            </w:pPr>
            <w:r>
              <w:rPr>
                <w:rFonts w:ascii="Times New Roman" w:hAnsi="Times New Roman" w:cs="Times New Roman" w:eastAsia="Times New Roman"/>
                <w:b w:val="false"/>
                <w:sz w:val="26"/>
              </w:rPr>
              <w:t>phụ lục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pháp lý của thuốc thử lâm sàng bao gồm: - Bản sao văn bản chấp thuận đăng ký nghiên cứu thử thuốc trên lâm sàng của Cục Khoa học công nghệ và Đào tạo, Bộ Y tế. - Bản sao có chứng thực hoặc bản sao có dấu của cơ sở có xuất trình bản chính để đối chiếu văn bản yêu cầu thử thuốc trên lâm sàng giai đoạn 4 của cơ quan quản lý về dược có thẩm quyền đối với thuốc đề nghị thử lâm sàng giai đoạn 4; - Tờ hướng dẫn sử dụng đã được cấp phép lưu hành đối với các thuốc đề nghị thử lâm sàng giai đoạn 4; - Bản sao có chứng thực hoặc bản sao có dấu của cơ sở có xuất trình bản chính để đối chiếu giấy chứng nhận đủ điều kiện kinh doanh dược của cơ sở kinh doanh dịch vụ thử thuốc; - Văn bản xác nhận tham gia của các tổ chức nghiên cứu đối với nghiên cứu đa trung tâm tại Việt Nam; - Bản sao có chứng thực hoặc bản sao có dấu của cơ sở có xuất trình bản chính để đối chiếu Văn bản chấp thuận tham gia nghiên cứu của Ủy ban nhân dân tỉnh, thành phố trực thuộc Trung ương đối với các nghiên cứu tại thực địa; - Hợp đồng hợp tác nghiên cứu thử thuốc trên lâm sàng giữa cơ quan, tổ chức, cá nhân có thuốc thử và cơ sở kinh doanh dịch vụ thử thuốc trên lâm sàng; hợp đồng hợp tác giữa tổ chức, cá nhân có thuốc thử với tổ chức hỗ trợ nghiên cứu (nếu có)</w:t>
            </w:r>
          </w:p>
        </w:tc>
        <w:tc>
          <w:p/>
          <w:p>
            <w:pPr>
              <w:spacing w:after="0" w:before="0" w:lineRule="auto" w:line="276"/>
              <w:jc w:val="left"/>
            </w:pPr>
            <w:r>
              <w:rPr>
                <w:rFonts w:ascii="Times New Roman" w:hAnsi="Times New Roman" w:cs="Times New Roman" w:eastAsia="Times New Roman"/>
                <w:b w:val="false"/>
                <w:sz w:val="26"/>
              </w:rPr>
              <w:t>phụ lục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cương nghiên cứu thử thuốc trên lâm sàng và bản thuyết minh bao gồm: - Thuyết minh đề cương nghiên cứu thử thuốc trên lâm sàng (Mẫu số 08 - Phụ lục III) - Phiếu thu thập thông tin nghiên cứu hoặc Bệnh án nghiên cứu (Case Report Form - CRF)</w:t>
            </w:r>
          </w:p>
        </w:tc>
        <w:tc>
          <w:p/>
          <w:p>
            <w:pPr>
              <w:spacing w:after="0" w:before="0" w:lineRule="auto" w:line="276"/>
              <w:jc w:val="left"/>
            </w:pPr>
            <w:r>
              <w:rPr>
                <w:rFonts w:ascii="Times New Roman" w:hAnsi="Times New Roman" w:cs="Times New Roman" w:eastAsia="Times New Roman"/>
                <w:b w:val="false"/>
                <w:sz w:val="26"/>
              </w:rPr>
              <w:t>phụ lục (15).docx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Lý lịch khoa học và bản sao giấy chứng nhận hoàn thành khóa học Thực hành tốt thử thuốc trên lâm sàng của nghiên cứu viên chính do Bộ Y tế hoặc do các cơ sở có chức năng đào tạo về GCP cấp</w:t>
            </w:r>
          </w:p>
        </w:tc>
        <w:tc>
          <w:p/>
          <w:p>
            <w:pPr>
              <w:spacing w:after="0" w:before="0" w:lineRule="auto" w:line="276"/>
              <w:jc w:val="left"/>
            </w:pPr>
            <w:r>
              <w:rPr>
                <w:rFonts w:ascii="Times New Roman" w:hAnsi="Times New Roman" w:cs="Times New Roman" w:eastAsia="Times New Roman"/>
                <w:b w:val="false"/>
                <w:sz w:val="26"/>
              </w:rPr>
              <w:t>phụ lục (16).docx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cung cấp thông tin nghiên cứu và phiếu tình nguyện tham gia nghiên cứu của người tham gia thử thuốc trên lâm sàng (Mẫu 09 - phụ lục III)</w:t>
            </w:r>
          </w:p>
        </w:tc>
        <w:tc>
          <w:p/>
          <w:p>
            <w:pPr>
              <w:spacing w:after="0" w:before="0" w:lineRule="auto" w:line="276"/>
              <w:jc w:val="left"/>
            </w:pPr>
            <w:r>
              <w:rPr>
                <w:rFonts w:ascii="Times New Roman" w:hAnsi="Times New Roman" w:cs="Times New Roman" w:eastAsia="Times New Roman"/>
                <w:b w:val="false"/>
                <w:sz w:val="26"/>
              </w:rPr>
              <w:t>phụ lục (17).docx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thẩm định về khoa học và đạo đức trong nghiên cứu của Hội đồng đạo đức trong nghiên cứu y sinh học cấp cơ sở</w:t>
            </w:r>
          </w:p>
        </w:tc>
        <w:tc>
          <w:p/>
          <w:p>
            <w:pPr>
              <w:spacing w:after="0" w:before="0" w:lineRule="auto" w:line="276"/>
              <w:jc w:val="left"/>
            </w:pPr>
            <w:r>
              <w:rPr>
                <w:rFonts w:ascii="Times New Roman" w:hAnsi="Times New Roman" w:cs="Times New Roman" w:eastAsia="Times New Roman"/>
                <w:b w:val="false"/>
                <w:sz w:val="26"/>
              </w:rPr>
              <w:t>phụ lục (18).docx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Nhãn thuốc nghiên cứu theo Thông tư số 01/2018/TT-BYT ngày 18/01/2018 của Bộ trưởng Bộ Y tế quy định ghi nhãn thuốc, nguyên liệu làm thuốc và tờ hướng dẫn sử dụng thuốc</w:t>
            </w:r>
          </w:p>
        </w:tc>
        <w:tc>
          <w:p/>
          <w:p>
            <w:pPr>
              <w:spacing w:after="0" w:before="0" w:lineRule="auto" w:line="276"/>
              <w:jc w:val="left"/>
            </w:pPr>
            <w:r>
              <w:rPr>
                <w:rFonts w:ascii="Times New Roman" w:hAnsi="Times New Roman" w:cs="Times New Roman" w:eastAsia="Times New Roman"/>
                <w:b w:val="false"/>
                <w:sz w:val="26"/>
              </w:rPr>
              <w:t>phụ lục (19).docx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đề cương nghiên cứu thử thuốc trên lâm sàng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29/2018/TT-BYT</w:t>
            </w:r>
          </w:p>
        </w:tc>
        <w:tc>
          <w:p/>
          <w:p>
            <w:pPr>
              <w:spacing w:after="0" w:before="0" w:lineRule="auto" w:line="276"/>
              <w:jc w:val="left"/>
            </w:pPr>
            <w:r>
              <w:rPr>
                <w:rFonts w:ascii="Times New Roman" w:hAnsi="Times New Roman" w:cs="Times New Roman" w:eastAsia="Times New Roman"/>
                <w:b w:val="false"/>
                <w:sz w:val="26"/>
              </w:rPr>
              <w:t>Thông tư 29/2018/TT-BYT Ban hành Thông tư quy định về thử thuốc trên lâm sàng.</w:t>
            </w:r>
          </w:p>
        </w:tc>
        <w:tc>
          <w:p/>
          <w:p>
            <w:pPr>
              <w:spacing w:after="0" w:before="0" w:lineRule="auto" w:line="276"/>
              <w:jc w:val="left"/>
            </w:pPr>
            <w:r>
              <w:rPr>
                <w:rFonts w:ascii="Times New Roman" w:hAnsi="Times New Roman" w:cs="Times New Roman" w:eastAsia="Times New Roman"/>
                <w:b w:val="false"/>
                <w:sz w:val="26"/>
              </w:rPr>
              <w:t>29-10-2018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2025-11-27T23:59:20Z</dcterms:created>
  <dc:creator>Apache POI</dc:creator>
</cp:coreProperties>
</file>