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khai thác tuyến, bổ sung hoặc thay thế phương tiện khai thác tuyến vận tải hành khách định kỳ giữa Việt Nam và Trung Quốc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Đơn vị kinh doanh vận tải nộp hồ sơ cho cơ quan có thẩm quyền cấp giấy phép:
- Sở Xây dựng các tỉnh thành phố trực thuộc trung ương thông báo khai thác tuyến vận tải hành khách định kỳ giữa Việt Nam và Trung Quốc đối với các tuyến vào sâu trong lãnh thổ của hai nước;
- Sở Xây dựng các tỉnh Quảng Ninh, Lạng Sơn, Cao Bằng, Hà Giang, Lào Cai, Lai Châu thông báo khai thác tuyến vận tải hành khách định kỳ giữa Việt Nam và Trung Quốc đối với các tuyến giữa khu vực biên giới của hai nước thuộc địa phận quản lý.</w:t>
      </w:r>
    </w:p>
    <w:p>
      <w:pPr>
        <w:spacing w:after="0" w:before="0" w:lineRule="auto" w:line="276"/>
        <w:jc w:val="both"/>
      </w:pPr>
      <w:r>
        <w:rPr>
          <w:rFonts w:ascii="Times New Roman" w:hAnsi="Times New Roman" w:cs="Times New Roman" w:eastAsia="Times New Roman"/>
          <w:b w:val="false"/>
          <w:sz w:val="26"/>
        </w:rPr>
        <w:t>b) Giải quyết TTHC:
- Sau khi nhận và kiểm tra hồ sơ, cán bộ tiếp nhận cập nhật thông tin của các hồ sơ đúng theo quy định vào hệ thống dịch vụ công trực tuyến của cơ quan quản lý tuyến. Trường hợp hồ sơ cần sửa đổi, bổ sung, cơ quan quản lý tuyến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
- Trong thời hạn 01 ngày làm việc kể từ khi nhận đủ hồ sơ hợp lệ theo quy định, cơ quan quản lý tuyến có văn bản thông báo khai thác tuyến vận tải hành khách định kỳ giữa Việt Nam và Trung Quốc đối với các tuyến vào sâu trong lãnh thổ của hai nước. Trường hợp không cấp, cơ quan quản lý tuyến thông báo bằng văn bản hoặc qua hệ thống dịch vụ công trực tuyến và nêu rõ lý do;
- Trong thời hạn 02 ngày làm việc kể từ khi nhận đủ hồ sơ hợp lệ theo quy định, cơ quan quản lý tuyến có văn bản thông báo khai thác tuyến vận tải hành khách định kỳ giữa Việt Nam và Trung Quốc đối với các tuyến giữa khu vực biên giới của hai nước thuộc địa phận quản lý. Trường hợp không cấp, cơ quan quản lý tuyến thông báo bằng văn bản hoặc qua hệ thống dịch vụ công trực tuyến và nêu rõ lý do;
- Việc trả kết quả được thực hiện tại trụ sở cơ quan quản lý tuyến hoặc dịch vụ bưu chính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 đối với các tuyến vào sâu trong lãnh thổ của hai nước.</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theo quy định đối với các tuyến giữa khu vực biên giới của hai nước thuộc địa phận quản lý.</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 đối với các tuyến vào sâu trong lãnh thổ của hai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theo quy định đối với các tuyến giữa khu vực biên giới của hai nước thuộc địa phận quản lý.</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 đối với các tuyến vào sâu trong lãnh thổ của hai nước.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theo quy định đối với các tuyến giữa khu vực biên giới của hai nước thuộc địa phận quản lý.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khai thác tuyến, bổ sung hoặc thay thế phương tiện khai thác tuyến vận tải hành khách định kỳ giữa Việt Nam và Trung Quốc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khai thác tuyến vận tải hành khách định kỳ giữa Việt Nam và Trung Quốc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khai thác tuyến vận tải hành khách định kỳ giữa Việt Nam và Trung Quốc.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Đơn vị kinh doanh vận tải có đủ điều kiện theo quy định hiện hành được đăng ký khai thác tuyến vận tải hành khách định kỳ giữa Việt Nam và Trung Quốc.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2025-11-27T23:59:57Z</dcterms:created>
  <dc:creator>Apache POI</dc:creator>
</cp:coreProperties>
</file>