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1.002342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định kỳ việc duy trì đáp ứng Thực hành tốt thử thuốc trên lâm sàng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1. Cơ sở kinh doanh dịch vụ thử tương đương sinh học của thuốc và các cơ sở có hoạt động nhận thử tương đương sinh học của thuốc không vì mục đích thương mại nộp 01 bộ hồ sơ theo quy định tại Điều 8 Thông tư này kèm phí thẩm định theo quy định của Bộ trưởng Bộ Tài chính về phí thẩm định tiêu chuẩn và điều kiện thử tương đương sinh học của thuốc đến Cục Quản lý Dược, Bộ Y tế. Cục Quản lý Dược làm đầu mối tiếp nhận hồ sơ và phối hợp với Cục Khoa học công nghệ và Đào tạo tổ chức đánh giá việc đáp ứng thực hành tốt thử thuốc trên lâm sang</w:t>
      </w:r>
    </w:p>
    <w:p>
      <w:pPr>
        <w:spacing w:after="0" w:before="0" w:lineRule="auto" w:line="276"/>
        <w:jc w:val="both"/>
      </w:pPr>
      <w:r>
        <w:rPr>
          <w:rFonts w:ascii="Times New Roman" w:hAnsi="Times New Roman" w:cs="Times New Roman" w:eastAsia="Times New Roman"/>
          <w:b w:val="false"/>
          <w:sz w:val="26"/>
        </w:rPr>
        <w:t>Bước 2: Trình tự tiếp nhận và thẩm định hồ sơ thực hiện theo quy định tại:
Các khoản 2, 4 và 5 Điều 33 Nghị định số 54/2017/NĐ-CP đối với cơ sở không thuộc trường hợp quy định tại điểm a và b khoản này.</w:t>
      </w:r>
    </w:p>
    <w:p>
      <w:pPr>
        <w:spacing w:after="0" w:before="0" w:lineRule="auto" w:line="276"/>
        <w:jc w:val="both"/>
      </w:pPr>
      <w:r>
        <w:rPr>
          <w:rFonts w:ascii="Times New Roman" w:hAnsi="Times New Roman" w:cs="Times New Roman" w:eastAsia="Times New Roman"/>
          <w:b w:val="false"/>
          <w:sz w:val="26"/>
        </w:rPr>
        <w:t>Bước 3: Trong thời hạn 05 ngày làm việc, kể từ ngày nhận đủ hồ sơ, Cục Quản lý Dược (sau đây gọi là Cơ quan tiếp nhận hồ sơ) thành lập Đoàn đánh giá việc đáp ứng GCP (sau đây gọi là Đoàn đánh giá), thông báo bằng văn bản cho cơ sở thử thuốc trên lâm sàng về Đoàn đánh giá và dự kiến thời gian đánh giá thực tế tại cơ sở.
Trong thời hạn 15 ngày, kể từ ngày có văn bản thông báo, Đoàn đánh giá tiến hành đánh giá thực tế tại cơ sở theo quy định tại Điều 10 Thông tư này.</w:t>
      </w:r>
    </w:p>
    <w:p>
      <w:pPr>
        <w:spacing w:after="0" w:before="0" w:lineRule="auto" w:line="276"/>
        <w:jc w:val="both"/>
      </w:pPr>
      <w:r>
        <w:rPr>
          <w:rFonts w:ascii="Times New Roman" w:hAnsi="Times New Roman" w:cs="Times New Roman" w:eastAsia="Times New Roman"/>
          <w:b w:val="false"/>
          <w:sz w:val="26"/>
        </w:rPr>
        <w:t>Bước 4: Quy trình đánh giá việc đáp ứng Thực hành tốt thử thuốc trên lâm sàng:
1. Quy trình đánh giá:
a) Đoàn đánh giá công bố Quyết định thành lập Đoàn đánh giá; mục đích, nội dung và kế hoạch đánh giá tại cơ sở thử thuốc trên lâm sàng;
b) Cơ sở thử thuốc trên lâm sàng trình bày tóm tắt về tổ chức, nhân sự, hoạt động triển khai, áp dụng GCP hoặc các vấn đề khác theo nội dung đánh giá;
c) Đoàn đánh giá tiến hành đánh giá thực tế việc triển khai áp dụng GCP tại cơ sở thử thuốc trên lâm sàng theo từng nội dung đánh giá cụ thể;
d) Đoàn đánh giá họp với cơ sở thử thuốc trên lâm sàng để thông báo về mức độ đáp ứng GCP của cơ sở thử thuốc trên lâm sàng theo quy định tại Điều 7 Thông tư này, các nội dung chưa đáp ứng, cần khắc phục, sửa chữa phát hiện được trong quá trình đánh giá (nếu có); thảo luận với cơ sở thử thuốc trên lâm sàng trong trường hợp cơ sở không thống nhất với đánh giá của Đoàn đối với từng nội dung.
đ) Lập và ký biên bản đánh giá:
Biên bản đánh giá được Lãnh đạo cơ sở thử thuốc trên lâm sàng cùng Trưởng Đoàn đánh giá ký xác nhận; biên bản phải thể hiện thành phần Đoàn đánh giá, địa điểm, thời gian, phạm vi đánh giá, vấn đề chưa thống nhất (nếu có) giữa Đoàn đánh giá và cơ sở thử thuốc trên lâm sàng liên quan đến việc đánh giá đáp ứng GCP. Biên bản được lập thành 03 bản: 01 bản lưu tại cơ sở thử thuốc trên lâm sàng, 02 bản lưu tại Cơ quan tiếp nhận hồ sơ.
2. Báo cáo đánh giá việc đáp ứng GCP
a) Ngay sau khi kết thúc việc đánh giá thực tế tại cơ sở thử thuốc trên lâm sàng, Đoàn đánh giá có trách nhiệm lập Báo cáo đánh giá việc đáp ứng GCP theo Mẫu số 02 quy định tại Phụ lục III ban hành kèm theo Thông tư này, liệt kê và phân tích cụ thể các nội dung chưa đáp ứng mà cơ sở thử thuốc trên lâm sàng cần khắc phục, sửa chữa (nếu có) đối chiếu với điều khoản quy định tương ứng của văn bản pháp luật, đánh giá mức độ tuân thủ GCP của cơ sở thử thuốc trên lâm sàng theo quy định tại Điều 7 Thông tư này;
b) Trường hợp cơ sở thử thuốc trên lâm sàng có ý kiến không thống nhất với nội dung đánh giá, trong thời hạn 30 ngày, kể từ ngày ký biên bản đánh giá, cơ sở thử thuốc trên lâm sàng có văn bản giải trình gửi Cơ quan tiếp nhận hồ sơ kèm theo bằng chứng (hồ sơ tài liệu, hình ảnh, video, giấy chứng nhận) chứng minh liên quan đến nội dung đánh giá đó;
c) Trong thời hạn 10 ngày, kể từ ngày nhận được văn bản giải trình của cơ sở thử thuốc trên lâm sàng, Cơ quan tiếp nhận hồ sơ xem xét báo cáo đánh giá GCP, giải trình của cơ sở thử thuốc trên lâm sàng, lấy ý kiến tư vấn chuyên gia trong lĩnh vực có liên quan (nếu cần) và có văn bản trả lời cơ sở thử thuốc trên lâm sàng. Văn bản trả lời phải nêu rõ nội dung chấp thuận, không chấp thuận đối với giải trình của cơ sở thử thuốc trên lâm sàng. Thời gian này không tính vào thời hạn đánh giá.</w:t>
      </w:r>
    </w:p>
    <w:p>
      <w:pPr>
        <w:spacing w:after="0" w:before="0" w:lineRule="auto" w:line="276"/>
        <w:jc w:val="both"/>
      </w:pPr>
      <w:r>
        <w:rPr>
          <w:rFonts w:ascii="Times New Roman" w:hAnsi="Times New Roman" w:cs="Times New Roman" w:eastAsia="Times New Roman"/>
          <w:b w:val="false"/>
          <w:sz w:val="26"/>
        </w:rPr>
        <w:t>Bước 5: Xử lý kết quả đánh giá đáp ứng Thực hành tốt thử thuốc trên lâm sàng:
1. Trường hợp báo cáo đánh giá việc đáp ứng GCP kết luận cơ sở thử thuốc trên lâm sàng đáp ứng GCP theo quy định tại khoản 1 Điều 7 Thông tư này:
- Trong thời hạn 10 ngày làm việc, kể từ ngày ký biên bản đánh giá, Cơ quan tiếp nhận hồ sơ trình Bộ trưởng Bộ Y tế cấp giấy chứng nhận đủ điều kiện kinh doanh dược và thực hiện cấp giấy chứng nhận đạt GCP theo Mẫu số 03 quy định tại Phụ lục III ban hành kèm theo Thông tư này nếu cơ sở đã có đề nghị trong đơn đề nghị cấp giấy chứng nhận đủ điều kiện kinh doanh dược. Nếu cơ sở không đề nghị cấp giấy chứng nhận đạt GCP, báo cáo đánh giá việc đáp ứng GCP kết luận cơ sở thử thuốc trên lâm sàng đáp ứng GCP có giá trị chứng nhận cơ sở thử thuốc trên lâm sàng đạt GCP và được sử dụng làm căn cứ để trình Bộ trưởng Bộ Y tế cấp giấy chứng nhận đủ điều kiện kinh doanh dược hoặc là căn cứ để triển khai hoạt động thử thuốc trên lâm sàng đối với cơ sở thử thuốc trên lâm sàng quy định tại điểm c khoản 1 Điều 2 Thông tư này.
- Trường hợp cơ sở thử thuốc trên lâm sàng có thực hiện việc thử thuốc và kinh doanh thuốc phải kiểm soát đặc biệt, trong thời hạn 20 ngày, kể từ ngày kết thúc việc đánh giá thực tế tại cơ sở thử thuốc trên lâm sàng và ký biên bản đánh giá, nếu cơ sở có đề nghị trong đơn, Cơ quan tiếp nhận hồ sơ thực hiện cấp giấy chứng nhận đạt GCP theo Mẫu số 03 quy định tại Phụ lục III ban hành kèm theo Thông tư này (đồng thời với việc cấp giấy chứng nhận đủ điều kiện kinh doanh dược).
2. Trường hợp báo cáo đánh giá việc đáp ứng GCP kết luận cơ sở thử thuốc trên lâm sàng cần khắc phục, sửa chữa theo quy định tại khoản 2 Điều 7 Thông tư này:
a) Trong thời hạn 05 ngày làm việc,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
Trường hợp cơ sở thử thuốc trên lâm sàng có thực hiện việc thử thuốc và kinh doanh thuốc phải kiểm soát đặc biệt, trong thời hạn 15 ngày,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
b) Sau khi hoàn thành việc khắc phục, sửa chữa, cơ sở thử thuốc trên lâm sàng phải có văn bản báo cáo kèm theo bằng chứng (hồ sơ tài liệu, hình ảnh, video, giấy chứng nhận) chứng minh đã hoàn thành việc khắc phục, sửa chữa các nội dung được ghi trong Báo cáo đánh giá;
c) Trong thời hạn 20 ngày, kể từ ngày nhận được báo cáo khắc phục, sửa chữa của cơ sở thử thuốc trên lâm sàng, Cơ quan tiếp nhận hồ sơ xem xét báo cáo khắc phục của cơ sở thử thuốc và kết luận về tình trạng đáp ứng GCP của cơ sở thử thuốc trên lâm sàng:
- Trường hợp việc khắc phục, sửa chữa của cơ sở thử thuốc trên lâm sàng đã đáp ứng yêu cầu: Cơ quan tiếp nhận hồ sơ thực hiện theo quy định tại khoản 1 Điều này.
- Trường hợp việc khắc phục, sửa chữa của cơ sở thử thuốc trên lâm sàng chưa đáp ứng yêu cầu: Cơ quan tiếp nhận hồ sơ có văn bản yêu cầu tiếp tục khắc phục, sửa chữa, bổ sung cho đến khi đạt yêu cầu.
d) Trong thời hạn 06 tháng, kể từ ngày Cơ quan tiếp nhận hồ sơ có văn bản yêu cầu khắc phục, sửa chữa, cơ sở thử thuốc trên lâm sàng phải nộp báo cáo khắc phục, sửa chữa theo yêu cầu. Sau thời hạn trên, cơ sở thử thuốc trên lâm sàng không khắc phục, sửa chữa hoặc sau 12 tháng kể từ ngày nộp hồ sơ đề nghị lần đầu mà hồ sơ khắc phục, sửa chữa không đáp ứng yêu cầu thì hồ sơ đã nộp không còn giá trị.
3. Trường hợp báo cáo đánh giá việc đáp ứng GCP kết luận cơ sở thử thuốc trên lâm sàng không đáp ứng GCP theo quy định khoản 3 Điều 7 Thông tư này:
Trong thời hạn 05 ngày làm việc, kể từ ngày kết thúc việc đánh giá thực tế tại cơ sở thử thuốc trên lâm sàng và ký biên bản đánh giá, Cơ quan tiếp nhận hồ sơ ban hành văn bản thông báo về việc không đáp ứng GCP gửi kèm theo Báo cáo đánh giá GCP cho cơ sở thử thuốc trên lâm sàng và không cấp giấy chứng nhận đạt GCP.
4. Trong thời gian 05 ngày làm việc, kể từ ngày cấp giấy chứng nhận đủ điều kiện kinh doanh dược hoặc chứng nhận cơ sở đạt GCP, Cơ quan tiếp nhận hồ sơ công bố trên Cổng thông tin điện tử của Bộ Y tế và Trang thông tin điện tử của Cơ quan tiếp nhận hồ sơ các thông tin sau đây:
a) Tên và địa chỉ cơ sở thử thuốc trên lâm sàng đáp ứng GCP;
b) Họ tên người chịu trách nhiệm chuyên môn, số chứng chỉ hành nghề;
c) Số giấy chứng nhận đủ điều kiện kinh doanh và số giấy chứng nhận đạt GCP (nếu có);
d) Thời gian hết hiệu lực của việc đánh giá đáp ứng GCP và ngày đánh giá định kỳ tiếp theo;
đ) Phạm vi hoạt động của cơ sở thử thuốc trên lâm sàng.</w:t>
      </w:r>
    </w:p>
    <w:p>
      <w:pPr>
        <w:spacing w:after="0" w:before="0" w:lineRule="auto" w:line="276"/>
        <w:jc w:val="both"/>
      </w:pPr>
      <w:r>
        <w:rPr>
          <w:rFonts w:ascii="Times New Roman" w:hAnsi="Times New Roman" w:cs="Times New Roman" w:eastAsia="Times New Roman"/>
          <w:b w:val="false"/>
          <w:sz w:val="26"/>
        </w:rPr>
        <w:t>Bước 6: Cục Khoa học công nghệ và Đào tạo, Bộ Y tế có trách nhiệm đăng tải công khai thông tin về tên, địa chỉ của Hội đồng đạo đức, họ tên Chủ tịch Hội đồng đạo đức và mã số hoạt động của Hội đồng đạo đức trên Trang thông tin điện tử của Cục Khoa học công nghệ và Đào tạo trong vòng 05 ngày làm việc kể từ ngày cấp mã số hoạt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35 ngày làm việc kể tử ngày nhận đủ hồ sơ và đáp ứng việc đánh giá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35 ngày làm việc kể tử ngày nhận đủ hồ sơ và đáp ứng việc đánh giá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đánh giá đáp ứng GCP. Trường hợp cơ sở đề nghị cấp giấy chứng nhận GCP thì phải ghi rõ nội dung này trong đơn; (Mẫu số 01 - Phụ lục III)</w:t>
            </w:r>
          </w:p>
        </w:tc>
        <w:tc>
          <w:p/>
          <w:p>
            <w:pPr>
              <w:spacing w:after="0" w:before="0" w:lineRule="auto" w:line="276"/>
              <w:jc w:val="left"/>
            </w:pPr>
            <w:r>
              <w:rPr>
                <w:rFonts w:ascii="Times New Roman" w:hAnsi="Times New Roman" w:cs="Times New Roman" w:eastAsia="Times New Roman"/>
                <w:b w:val="false"/>
                <w:sz w:val="26"/>
              </w:rPr>
              <w:t>phụ lục (22).docx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kỹ thuật về cơ sở được trình bày theo hướng dẫn về hồ sơ tổng thể (Phụ lục II)</w:t>
            </w:r>
          </w:p>
        </w:tc>
        <w:tc>
          <w:p/>
          <w:p>
            <w:pPr>
              <w:spacing w:after="0" w:before="0" w:lineRule="auto" w:line="276"/>
              <w:jc w:val="left"/>
            </w:pPr>
            <w:r>
              <w:rPr>
                <w:rFonts w:ascii="Times New Roman" w:hAnsi="Times New Roman" w:cs="Times New Roman" w:eastAsia="Times New Roman"/>
                <w:b w:val="false"/>
                <w:sz w:val="26"/>
              </w:rPr>
              <w:t>phụ lục (23).docx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tóm tắt về hoạt động thử thuốc trên lâm sàng của cơ sở thử thuốc trên lâm sàng trong thời gian 03 năm gần nhất tính từ thời điểm đánh giá liền trước (không bao gồm các đợt đánh giá đột xuất, thanh tra, kiểm tra của Bộ Y tế, Sở Y tế) đến ngày đề nghị đánh giá định kỳ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 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đáp ứng Thực hành tốt thử thuốc trên lâm sàng GCP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54/2017/NĐ-CP</w:t>
            </w:r>
          </w:p>
        </w:tc>
        <w:tc>
          <w:p/>
          <w:p>
            <w:pPr>
              <w:spacing w:after="0" w:before="0" w:lineRule="auto" w:line="276"/>
              <w:jc w:val="left"/>
            </w:pPr>
            <w:r>
              <w:rPr>
                <w:rFonts w:ascii="Times New Roman" w:hAnsi="Times New Roman" w:cs="Times New Roman" w:eastAsia="Times New Roman"/>
                <w:b w:val="false"/>
                <w:sz w:val="26"/>
              </w:rPr>
              <w:t>Nghị định 54/2017/NĐ-CP</w:t>
            </w:r>
          </w:p>
        </w:tc>
        <w:tc>
          <w:p/>
          <w:p>
            <w:pPr>
              <w:spacing w:after="0" w:before="0" w:lineRule="auto" w:line="276"/>
              <w:jc w:val="left"/>
            </w:pPr>
            <w:r>
              <w:rPr>
                <w:rFonts w:ascii="Times New Roman" w:hAnsi="Times New Roman" w:cs="Times New Roman" w:eastAsia="Times New Roman"/>
                <w:b w:val="false"/>
                <w:sz w:val="26"/>
              </w:rPr>
              <w:t>08-05-2017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29/2018/TT-BYT</w:t>
            </w:r>
          </w:p>
        </w:tc>
        <w:tc>
          <w:p/>
          <w:p>
            <w:pPr>
              <w:spacing w:after="0" w:before="0" w:lineRule="auto" w:line="276"/>
              <w:jc w:val="left"/>
            </w:pPr>
            <w:r>
              <w:rPr>
                <w:rFonts w:ascii="Times New Roman" w:hAnsi="Times New Roman" w:cs="Times New Roman" w:eastAsia="Times New Roman"/>
                <w:b w:val="false"/>
                <w:sz w:val="26"/>
              </w:rPr>
              <w:t>Thông tư 29/2018/TT-BYT Ban hành Thông tư quy định về thử thuốc trên lâm sàng.</w:t>
            </w:r>
          </w:p>
        </w:tc>
        <w:tc>
          <w:p/>
          <w:p>
            <w:pPr>
              <w:spacing w:after="0" w:before="0" w:lineRule="auto" w:line="276"/>
              <w:jc w:val="left"/>
            </w:pPr>
            <w:r>
              <w:rPr>
                <w:rFonts w:ascii="Times New Roman" w:hAnsi="Times New Roman" w:cs="Times New Roman" w:eastAsia="Times New Roman"/>
                <w:b w:val="false"/>
                <w:sz w:val="26"/>
              </w:rPr>
              <w:t>29-10-2018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2025-11-27T23:59:57Z</dcterms:created>
  <dc:creator>Apache POI</dc:creator>
</cp:coreProperties>
</file>