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1.003500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705/QĐ-BNNMT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kiểm dịch động vật, sản phẩm động vật thủy sản tạm nhập tái xuất, tạm xuất tái nhập, chuyển cửa khẩu, kho ngoại quan, quá cảnh lãnh thổ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Thú y</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Chủ hàng gửi 01 bộ hồ sơ đăng ký kiểm dịch đến Cục Chăn nuôi và Thú y.</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nhận được hồ sơ hợp lệ, căn cứ tình hình dịch bệnh, hệ thống quản lý giám sát dịch bệnh, giám sát vệ sinh thú y của nước xuất khẩu, Cục Chăn nuôi và Thú y có văn bản hướng dẫn tổ chức, cá nhân thực hiện kiểm dịch động vật, sản phẩm động vật tạm nhập tái xuất, tạm xuất tái nhập, chuyển cửa khẩu, kho ngoại quan, quá cảnh lãnh thổ Việt Nam Cục Thú y gửi văn bản hướng dẫn kiểm dịch cho chủ hàng và cơ quan kiểm dịch động vật cửa khẩu qua thư điện tử (đối với trường hợp chủ hàng đăng ký kiểm dịch qua dịch vụ bưu chính công ích hoặc thư điện tử, fax hoặc gửi trực tiếp) hoặc gửi trên Cổng thông tin một cửa quốc gia (đối với trường hợp đăng ký kiểm dịch qua Cổng thông tin một cửa quốc gia).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khi nhận đủ hồ sơ hợp lệ, căn cứ tình hình dịch bệnh, hệ thống quản lý giám sát dịch bệnh, giám sát vệ sinh thú y của nước xuất khẩu, Cục Chăn nuôi và Thú y có văn bản hướng dẫn tổ chức, cá nhân thực hiện kiểm dịch động vật, sản phẩm động vật tạm nhập tái xuất, tạm xuất tái nhập, chuyển cửa khẩu, kho ngoại quan, quá cảnh lãnh thổ Việt Nam.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khi nhận đủ hồ sơ hợp lệ, căn cứ tình hình dịch bệnh, hệ thống quản lý giám sát dịch bệnh, giám sát vệ sinh thú y của nước xuất khẩu, Cục Chăn nuôi và Thú y có văn bản hướng dẫn tổ chức, cá nhân thực hiện kiểm dịch động vật, sản phẩm động vật tạm nhập tái xuất, tạm xuất tái nhập, chuyển cửa khẩu, kho ngoại quan, quá cảnh lãnh thổ Việt Nam.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khi nhận đủ hồ sơ hợp lệ, căn cứ tình hình dịch bệnh, hệ thống quản lý giám sát dịch bệnh, giám sát vệ sinh thú y của nước xuất khẩu, Cục Chăn nuôi và Thú y có văn bản hướng dẫn tổ chức, cá nhân thực hiện kiểm dịch động vật, sản phẩm động vật tạm nhập tái xuất, tạm xuất tái nhập, chuyển cửa khẩu, kho ngoại quan, quá cảnh lãnh thổ Việt Nam.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Đăng ký kiểm dịch tạm nhập tái xuất, chuyển khẩu, quá cảnh lãnh thổ Việt Nam động vật, sản phẩm động vật thủy sản theo mẫu 04TS phụ lục V Thông tư số 26/2016/TT-BNNPTNT;</w:t>
            </w:r>
          </w:p>
        </w:tc>
        <w:tc>
          <w:p/>
          <w:p>
            <w:pPr>
              <w:spacing w:after="0" w:before="0" w:lineRule="auto" w:line="276"/>
              <w:jc w:val="left"/>
            </w:pPr>
            <w:r>
              <w:rPr>
                <w:rFonts w:ascii="Times New Roman" w:hAnsi="Times New Roman" w:cs="Times New Roman" w:eastAsia="Times New Roman"/>
                <w:b w:val="false"/>
                <w:sz w:val="26"/>
              </w:rPr>
              <w:t>04 TS.docx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hoặc mẫu 05TS phụ lục V Thông tư số 26/2016/TT-BNNPTNT đối với hàng nhập, xuất kho ngoại quan</w:t>
            </w:r>
          </w:p>
        </w:tc>
        <w:tc>
          <w:p/>
          <w:p>
            <w:pPr>
              <w:spacing w:after="0" w:before="0" w:lineRule="auto" w:line="276"/>
              <w:jc w:val="left"/>
            </w:pPr>
            <w:r>
              <w:rPr>
                <w:rFonts w:ascii="Times New Roman" w:hAnsi="Times New Roman" w:cs="Times New Roman" w:eastAsia="Times New Roman"/>
                <w:b w:val="false"/>
                <w:sz w:val="26"/>
              </w:rPr>
              <w:t>05 TS.docx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Hợp đồng thương mại có xác nhận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phép CITES có xác nhận của doanh nghiệp đối với động vật, sản phẩm động vật thủy sản có trong Danh mục động vật, thực vật hoang dã nguy cấp, quý, hiếm theo quy định của pháp luật Việt Nam hoặc quy định của Công ước CITES;</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chứng nhận mã số kinh doanh tạm nhập, tái xuất hàng hóa theo quy định có xác nhận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phép quá cảnh hàng hóa theo quy định có xác nhận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phép tạm nhập tái xuất hàng hóa theo quy định có xác nhận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Quyết định thành lập kho ngoại quan có xác nhận của doanh nghiệp, trường hợp thuê kho thì phải có Hợp đồng thuê kho ngoại quan có xác nhận của doanh nghiệp (đối với hàng nhập, xuất kho ngoại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Chăn nuôi và Thú y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Số 02 Ngọc Hà, Ba Đình, Hà Nôi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hướng dẫn tổ chức, cá nhân thực hiện kiểm dịch động vật, sản phẩm động vật tạm nhập tái xuất, tạm xuất tái nhập, chuyển cửa khẩu, kho ngoại quan, quá cảnh lãnh thổ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36/2018/TT-BNNPTNT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26/2016/TT-BNNPTNT quy định về kiểm dịch động vật, sản phẩm động vật thủy sản</w:t>
            </w:r>
          </w:p>
        </w:tc>
        <w:tc>
          <w:p/>
          <w:p>
            <w:pPr>
              <w:spacing w:after="0" w:before="0" w:lineRule="auto" w:line="276"/>
              <w:jc w:val="left"/>
            </w:pPr>
            <w:r>
              <w:rPr>
                <w:rFonts w:ascii="Times New Roman" w:hAnsi="Times New Roman" w:cs="Times New Roman" w:eastAsia="Times New Roman"/>
                <w:b w:val="false"/>
                <w:sz w:val="26"/>
              </w:rPr>
              <w:t>25-12-2018</w:t>
            </w:r>
          </w:p>
        </w:tc>
        <w:tc>
          <w:p/>
          <w:p>
            <w:pPr>
              <w:spacing w:after="0" w:before="0" w:lineRule="auto" w:line="276"/>
              <w:jc w:val="left"/>
            </w:pPr>
            <w:r>
              <w:rPr>
                <w:rFonts w:ascii="Times New Roman" w:hAnsi="Times New Roman" w:cs="Times New Roman" w:eastAsia="Times New Roman"/>
                <w:b w:val="false"/>
                <w:sz w:val="26"/>
              </w:rPr>
              <w:t>Bộ Nông nghiệp và Môi trường</w:t>
            </w:r>
          </w:p>
        </w:tc>
      </w:tr>
      <w:tr>
        <w:tc>
          <w:p/>
          <w:p>
            <w:pPr>
              <w:spacing w:after="0" w:before="0" w:lineRule="auto" w:line="276"/>
              <w:jc w:val="left"/>
            </w:pPr>
            <w:r>
              <w:rPr>
                <w:rFonts w:ascii="Times New Roman" w:hAnsi="Times New Roman" w:cs="Times New Roman" w:eastAsia="Times New Roman"/>
                <w:b w:val="false"/>
                <w:sz w:val="26"/>
              </w:rPr>
              <w:t>26/2016/TT-BNNPTNT	</w:t>
            </w:r>
          </w:p>
        </w:tc>
        <w:tc>
          <w:p/>
          <w:p>
            <w:pPr>
              <w:spacing w:after="0" w:before="0" w:lineRule="auto" w:line="276"/>
              <w:jc w:val="left"/>
            </w:pPr>
            <w:r>
              <w:rPr>
                <w:rFonts w:ascii="Times New Roman" w:hAnsi="Times New Roman" w:cs="Times New Roman" w:eastAsia="Times New Roman"/>
                <w:b w:val="false"/>
                <w:sz w:val="26"/>
              </w:rPr>
              <w:t>Quy định về kiểm dịch động vật, sản phẩm động vật thủy sản	</w:t>
            </w:r>
          </w:p>
        </w:tc>
        <w:tc>
          <w:p/>
          <w:p>
            <w:pPr>
              <w:spacing w:after="0" w:before="0" w:lineRule="auto" w:line="276"/>
              <w:jc w:val="left"/>
            </w:pPr>
            <w:r>
              <w:rPr>
                <w:rFonts w:ascii="Times New Roman" w:hAnsi="Times New Roman" w:cs="Times New Roman" w:eastAsia="Times New Roman"/>
                <w:b w:val="false"/>
                <w:sz w:val="26"/>
              </w:rPr>
              <w:t>30-06-2016</w:t>
            </w:r>
          </w:p>
        </w:tc>
        <w:tc>
          <w:p/>
          <w:p>
            <w:pPr>
              <w:spacing w:after="0" w:before="0" w:lineRule="auto" w:line="276"/>
              <w:jc w:val="left"/>
            </w:pPr>
            <w:r>
              <w:rPr>
                <w:rFonts w:ascii="Times New Roman" w:hAnsi="Times New Roman" w:cs="Times New Roman" w:eastAsia="Times New Roman"/>
                <w:b w:val="false"/>
                <w:sz w:val="26"/>
              </w:rPr>
              <w:t>Bộ Nông nghiệp và Môi trường</w:t>
            </w:r>
          </w:p>
        </w:tc>
      </w:tr>
      <w:tr>
        <w:tc>
          <w:p/>
          <w:p>
            <w:pPr>
              <w:spacing w:after="0" w:before="0" w:lineRule="auto" w:line="276"/>
              <w:jc w:val="left"/>
            </w:pPr>
            <w:r>
              <w:rPr>
                <w:rFonts w:ascii="Times New Roman" w:hAnsi="Times New Roman" w:cs="Times New Roman" w:eastAsia="Times New Roman"/>
                <w:b w:val="false"/>
                <w:sz w:val="26"/>
              </w:rPr>
              <w:t>79/2015/QH13	</w:t>
            </w:r>
          </w:p>
        </w:tc>
        <w:tc>
          <w:p/>
          <w:p>
            <w:pPr>
              <w:spacing w:after="0" w:before="0" w:lineRule="auto" w:line="276"/>
              <w:jc w:val="left"/>
            </w:pPr>
            <w:r>
              <w:rPr>
                <w:rFonts w:ascii="Times New Roman" w:hAnsi="Times New Roman" w:cs="Times New Roman" w:eastAsia="Times New Roman"/>
                <w:b w:val="false"/>
                <w:sz w:val="26"/>
              </w:rPr>
              <w:t>Thú y</w:t>
            </w:r>
          </w:p>
        </w:tc>
        <w:tc>
          <w:p/>
          <w:p>
            <w:pPr>
              <w:spacing w:after="0" w:before="0" w:lineRule="auto" w:line="276"/>
              <w:jc w:val="left"/>
            </w:pPr>
            <w:r>
              <w:rPr>
                <w:rFonts w:ascii="Times New Roman" w:hAnsi="Times New Roman" w:cs="Times New Roman" w:eastAsia="Times New Roman"/>
                <w:b w:val="false"/>
                <w:sz w:val="26"/>
              </w:rPr>
              <w:t>19-06-2015</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https://thutuc.dichvucong.gov.vn/p/home/dvc-tthc-thu-tuc-hanh-chinh-chi-tiet.html?ma_thu_tuc=5000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2025-11-27T15:51:19Z</dcterms:created>
  <dc:creator>Apache POI</dc:creator>
</cp:coreProperties>
</file>