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Giấy phép tạm nhập vàng nguyên liệu để tái xuất sản phẩm đối với doanh nghiệp có hợp đồng gia công vàng trang sức, mỹ nghệ với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có nhu cầu sửa đổi, bổ sung Giấy phép tạm nhập vàng nguyên liệu để tái xuất sản phẩm đối với doanh nghiệp có hợp đồng gia công vàng trang sức, mỹ nghệ với nước ngoài nộp hồ sơ theo quy định gửi Ngân hàng Nhà nước Khu vực nơi doanh nghiệp đặt trụ sở chính.
- Bước 2: Trong thời hạn 10 (mười) ngày làm việc kể từ ngày nhận đủ hồ sơ hợp lệ theo quy định tại Điều 6 Thông tư 34/225/TT-NHNN, Giám đốc Ngân hàng Nhà nước chi nhánh Khu vực cấp hoặc từ chối cấp (ghi rõ lý do) Giấy phép sửa đổi, bổ sung tạm nhập vàng nguyên liệu để tái xuất sản phẩm theo mẫu tại Phụ lục số 13a ban hành kèm theo Thông tư 34/225/TT-NHNN.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sửa đổi, bổ sung Giấy phép tạm nhập vàng nguyên liệu để tái xuất sản phẩm theo mẫu tại Phụ lục số 04a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Phulucso4a.docx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Hợp đồng gia công vàng trang sức, mỹ nghệ với nước ngoài hoặc Phụ lục hợp đồng liên quan đến việc sửa đổi, bổ sung Giấy phép tạm nhập vàng nguyên liệu để tái xuất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Báo cáo tình hình nhập khẩu vàng nguyên liệu, sản xuất và xuất khẩu vàng trang sức, mỹ nghệ của doanh nghiệp kể từ thời điểm được cấp Giấy phép tạm nhập vàng nguyên liệu để tái xuất sản phẩm đến thời điểm nộp hồ sơ theo mẫu tại Phụ lục số 05a ban hành kèm theo Thông tư số 34/2025/TT-NHNN, kèm bảng kê các tờ khai Hải quan tạm nhập - tái xuất vàng và Phiếu trừ lùi in từ Hệ thống thông tin nghiệp vụ Hải quan có xác nhận của doanh nghiệp về tính chính xác của tài liệu này theo mẫu tại Phụ lục số 06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Phulucso06.docx</w:t>
            </w:r>
          </w:p>
          <w:p>
            <w:pPr>
              <w:spacing w:after="0" w:before="0" w:lineRule="auto" w:line="276"/>
              <w:jc w:val="left"/>
            </w:pPr>
            <w:r>
              <w:rPr>
                <w:rFonts w:ascii="Times New Roman" w:hAnsi="Times New Roman" w:cs="Times New Roman" w:eastAsia="Times New Roman"/>
                <w:b w:val="false"/>
                <w:sz w:val="26"/>
              </w:rPr>
              <w:t>Phulucso05a.docx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sửa đổi, bổ sung tạm nhập vàng nguyên liệu để tái xuất sản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kinh doanh vàng có hợp đồng gia công vàng trang sức, mỹ nghệ với nước ngoài được Ngân hàng Nhà nước xem xét cấp Giấy phép tạm nhập vàng nguyên liệu để tái xuất sản phẩm khi đáp ứng các điều kiện sau:
1. Có Giấy chứng nhận đủ điều kiện sản xuất vàng trang sức, mỹ nghệ do Ngân hàng Nhà nước cấp;
2. Nhu cầu nhập khẩu vàng nguyên liệu phù hợp với hợp đồng gia công vàng trang sức, mỹ nghệ với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2025-11-27T16:02:37Z</dcterms:created>
  <dc:creator>Apache POI</dc:creator>
</cp:coreProperties>
</file>