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1AA8" w:rsidRDefault="00E71DBC">
      <w:pPr>
        <w:spacing w:after="300" w:line="276" w:lineRule="auto"/>
        <w:jc w:val="center"/>
      </w:pPr>
      <w:r>
        <w:rPr>
          <w:rFonts w:ascii="Times New Roman" w:eastAsia="Times New Roman" w:hAnsi="Times New Roman" w:cs="Times New Roman"/>
          <w:b/>
          <w:sz w:val="26"/>
        </w:rPr>
        <w:t>Chi tiết thủ tục hành chính</w:t>
      </w:r>
    </w:p>
    <w:p w:rsidR="00381AA8" w:rsidRDefault="00E71DB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2.000089</w:t>
      </w:r>
    </w:p>
    <w:p w:rsidR="00381AA8" w:rsidRDefault="00E71DB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1488/QĐ-NHNN</w:t>
      </w:r>
    </w:p>
    <w:p w:rsidR="00381AA8" w:rsidRDefault="00E71DB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xác nhận đăng ký giao dịch ngoại hối liên quan đến hoạt động đầu tư ra nước ngoài đối với nhà đầu tư là Tổ chức tín dụng</w:t>
      </w:r>
    </w:p>
    <w:p w:rsidR="00381AA8" w:rsidRDefault="00E71DB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381AA8" w:rsidRDefault="00E71DB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81AA8" w:rsidRDefault="00E71DB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Hoạt động ngoại hối</w:t>
      </w:r>
    </w:p>
    <w:p w:rsidR="00381AA8" w:rsidRDefault="00E71DBC">
      <w:pPr>
        <w:spacing w:after="0" w:line="276" w:lineRule="auto"/>
        <w:jc w:val="both"/>
      </w:pPr>
      <w:r>
        <w:rPr>
          <w:rFonts w:ascii="Times New Roman" w:eastAsia="Times New Roman" w:hAnsi="Times New Roman" w:cs="Times New Roman"/>
          <w:b/>
          <w:sz w:val="26"/>
        </w:rPr>
        <w:t xml:space="preserve">Trình tự thực hiện: </w:t>
      </w:r>
    </w:p>
    <w:p w:rsidR="00381AA8" w:rsidRDefault="00381AA8">
      <w:pPr>
        <w:shd w:val="clear" w:color="auto" w:fill="F2F6F9"/>
        <w:spacing w:before="120" w:after="0" w:line="276" w:lineRule="auto"/>
        <w:jc w:val="both"/>
      </w:pPr>
    </w:p>
    <w:p w:rsidR="00381AA8" w:rsidRDefault="00E71DBC">
      <w:pPr>
        <w:spacing w:after="0" w:line="276" w:lineRule="auto"/>
        <w:jc w:val="both"/>
      </w:pPr>
      <w:r>
        <w:rPr>
          <w:rFonts w:ascii="Times New Roman" w:eastAsia="Times New Roman" w:hAnsi="Times New Roman" w:cs="Times New Roman"/>
          <w:sz w:val="26"/>
        </w:rPr>
        <w:t>Bước 1: Nhà đầu tư gửi trực tiếp hoặc gửi qua đường bưu điện 01 (một) bộ hồ sơ đăng ký giao dịch ngoại hối liên quan đến hoạt động đầu tư ra nước ngoài đến Ngân hàng Nhà nước.</w:t>
      </w:r>
    </w:p>
    <w:p w:rsidR="00381AA8" w:rsidRDefault="00E71DBC">
      <w:pPr>
        <w:spacing w:after="0" w:line="276" w:lineRule="auto"/>
        <w:jc w:val="both"/>
      </w:pPr>
      <w:r>
        <w:rPr>
          <w:rFonts w:ascii="Times New Roman" w:eastAsia="Times New Roman" w:hAnsi="Times New Roman" w:cs="Times New Roman"/>
          <w:sz w:val="26"/>
        </w:rPr>
        <w:t>Bước 2: Trường hợp hồ sơ chưa đầy đủ, hợp lệ, trong thời hạn 05 (năm) ngày làm việc kể từ ngày nhận được hồ sơ, Ngân hàng Nhà nước có văn bản yêu cầu nhà đầu tư bổ sung hồ sơ.</w:t>
      </w:r>
    </w:p>
    <w:p w:rsidR="00381AA8" w:rsidRDefault="00E71DBC">
      <w:pPr>
        <w:spacing w:after="0" w:line="276" w:lineRule="auto"/>
        <w:jc w:val="both"/>
      </w:pPr>
      <w:r>
        <w:rPr>
          <w:rFonts w:ascii="Times New Roman" w:eastAsia="Times New Roman" w:hAnsi="Times New Roman" w:cs="Times New Roman"/>
          <w:sz w:val="26"/>
        </w:rPr>
        <w:t>Bước 3: Ngân hàng Nhà nước có trách nhiệm xác nhận hoặc từ chối xác nhận đăng ký giao dịch ngoại hối liên quan đến hoạt động đầu tư ra nước ngoài trong thời hạn 10 (mười) ngày làm việc kể từ ngày nhận hồ sơ đầy đủ và hợp lệ của nhà đầu tư.  Trường hợp từ chối xác nhận đăng ký giao dịch ngoại hối liên quan đến hoạt động đầu tư ra nước ngoài của nhà đầu tư, Ngân hàng Nhà nước có văn bản thông báo và nêu rõ lý do.</w:t>
      </w:r>
    </w:p>
    <w:p w:rsidR="00381AA8" w:rsidRDefault="00E71DB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2"/>
        <w:gridCol w:w="1824"/>
        <w:gridCol w:w="3105"/>
        <w:gridCol w:w="2700"/>
      </w:tblGrid>
      <w:tr w:rsidR="00381AA8">
        <w:tblPrEx>
          <w:tblCellMar>
            <w:top w:w="0" w:type="dxa"/>
            <w:bottom w:w="0" w:type="dxa"/>
          </w:tblCellMar>
        </w:tblPrEx>
        <w:tc>
          <w:tcPr>
            <w:tcW w:w="15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t>Hình thức nộp</w:t>
            </w:r>
          </w:p>
        </w:tc>
        <w:tc>
          <w:tcPr>
            <w:tcW w:w="20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t>Phí, lệ phí</w:t>
            </w:r>
          </w:p>
        </w:tc>
        <w:tc>
          <w:tcPr>
            <w:tcW w:w="30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t>Mô tả</w:t>
            </w:r>
          </w:p>
        </w:tc>
      </w:tr>
      <w:tr w:rsidR="00381AA8">
        <w:tblPrEx>
          <w:tblCellMar>
            <w:top w:w="0" w:type="dxa"/>
            <w:bottom w:w="0" w:type="dxa"/>
          </w:tblCellMar>
        </w:tblPrEx>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Trực tiếp</w:t>
            </w:r>
          </w:p>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10 Ngày làm việc</w:t>
            </w:r>
          </w:p>
        </w:tc>
        <w:tc>
          <w:tcPr>
            <w:tcW w:w="0" w:type="auto"/>
          </w:tcPr>
          <w:p w:rsidR="00381AA8" w:rsidRDefault="00381AA8"/>
          <w:p w:rsidR="00381AA8" w:rsidRDefault="00381AA8">
            <w:pPr>
              <w:spacing w:after="0" w:line="276" w:lineRule="auto"/>
            </w:pPr>
          </w:p>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Qua đường bưu điện</w:t>
            </w:r>
          </w:p>
        </w:tc>
      </w:tr>
      <w:tr w:rsidR="00381AA8">
        <w:tblPrEx>
          <w:tblCellMar>
            <w:top w:w="0" w:type="dxa"/>
            <w:bottom w:w="0" w:type="dxa"/>
          </w:tblCellMar>
        </w:tblPrEx>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Dịch vụ bưu chính</w:t>
            </w:r>
          </w:p>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10 Ngày làm việc</w:t>
            </w:r>
          </w:p>
        </w:tc>
        <w:tc>
          <w:tcPr>
            <w:tcW w:w="0" w:type="auto"/>
          </w:tcPr>
          <w:p w:rsidR="00381AA8" w:rsidRDefault="00381AA8"/>
          <w:p w:rsidR="00381AA8" w:rsidRDefault="00381AA8">
            <w:pPr>
              <w:spacing w:after="0" w:line="276" w:lineRule="auto"/>
            </w:pPr>
          </w:p>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Nộp trực tiếp.</w:t>
            </w:r>
          </w:p>
        </w:tc>
      </w:tr>
    </w:tbl>
    <w:p w:rsidR="00381AA8" w:rsidRDefault="00E71DBC">
      <w:pPr>
        <w:spacing w:before="240" w:after="0" w:line="276" w:lineRule="auto"/>
        <w:jc w:val="both"/>
      </w:pPr>
      <w:r>
        <w:rPr>
          <w:rFonts w:ascii="Times New Roman" w:eastAsia="Times New Roman" w:hAnsi="Times New Roman" w:cs="Times New Roman"/>
          <w:b/>
          <w:sz w:val="26"/>
        </w:rPr>
        <w:t xml:space="preserve">Thành phần hồ sơ: </w:t>
      </w:r>
    </w:p>
    <w:p w:rsidR="00381AA8" w:rsidRDefault="00E71DB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4"/>
        <w:gridCol w:w="1238"/>
        <w:gridCol w:w="929"/>
      </w:tblGrid>
      <w:tr w:rsidR="00381AA8">
        <w:tblPrEx>
          <w:tblCellMar>
            <w:top w:w="0" w:type="dxa"/>
            <w:bottom w:w="0" w:type="dxa"/>
          </w:tblCellMar>
        </w:tblPrEx>
        <w:tc>
          <w:tcPr>
            <w:tcW w:w="60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lastRenderedPageBreak/>
              <w:t>Số lượng</w:t>
            </w:r>
          </w:p>
        </w:tc>
      </w:tr>
      <w:tr w:rsidR="00381AA8">
        <w:tblPrEx>
          <w:tblCellMar>
            <w:top w:w="0" w:type="dxa"/>
            <w:bottom w:w="0" w:type="dxa"/>
          </w:tblCellMar>
        </w:tblPrEx>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Bản sao được cấp từ sổ gốc hoặc bản sao có chứng thực hoặc bản sao kèm xuất trình bản chính để đối chiếu Giấy phép đầu tư hoặc Giấy chứng nhận đầu tư ra nước ngoài hoặc Giấy chứng nhận đăng ký đầu tư ra nước ngoài do cơ quan có thẩm quyền của Việt Nam cấp;</w:t>
            </w:r>
          </w:p>
        </w:tc>
        <w:tc>
          <w:tcPr>
            <w:tcW w:w="0" w:type="auto"/>
          </w:tcPr>
          <w:p w:rsidR="00381AA8" w:rsidRDefault="00381AA8"/>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81AA8">
        <w:tblPrEx>
          <w:tblCellMar>
            <w:top w:w="0" w:type="dxa"/>
            <w:bottom w:w="0" w:type="dxa"/>
          </w:tblCellMar>
        </w:tblPrEx>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Bản sao tiếng nước ngoài, bản dịch tiếng Việt (có xác nhận của nhà đầu tư về tính chính xác của bản sao và bản dịch) văn bản chấp thuận hoặc cấp phép đầu tư do cơ quan có thẩm quyền của nước tiếp nhận đầu tư cấp hoặc tài liệu chứng minh quyền hoạt động đầu tư tại nước tiếp nhận đầu tư phù hợp với quy định của pháp luật nước tiếp nhận đầu tư;</w:t>
            </w:r>
          </w:p>
        </w:tc>
        <w:tc>
          <w:tcPr>
            <w:tcW w:w="0" w:type="auto"/>
          </w:tcPr>
          <w:p w:rsidR="00381AA8" w:rsidRDefault="00381AA8"/>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81AA8">
        <w:tblPrEx>
          <w:tblCellMar>
            <w:top w:w="0" w:type="dxa"/>
            <w:bottom w:w="0" w:type="dxa"/>
          </w:tblCellMar>
        </w:tblPrEx>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Bản chính văn bản xác nhận của Tổ chức tín dụng được phép về việc mở tài khoản vốn đầu tư của nhà đầu tư trong đó nêu rõ số tài khoản, loại ngoại tệ;</w:t>
            </w:r>
          </w:p>
        </w:tc>
        <w:tc>
          <w:tcPr>
            <w:tcW w:w="0" w:type="auto"/>
          </w:tcPr>
          <w:p w:rsidR="00381AA8" w:rsidRDefault="00381AA8"/>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81AA8">
        <w:tblPrEx>
          <w:tblCellMar>
            <w:top w:w="0" w:type="dxa"/>
            <w:bottom w:w="0" w:type="dxa"/>
          </w:tblCellMar>
        </w:tblPrEx>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Bản chính văn bản xác nhận của Tổ chức tín dụng được phép về số tiền nhà đầu tư đã chuyển ra nước ngoài trước khi được cấp Giấy chứng nhận đăng ký đầu tư ra nước ngoài để đáp ứng các chi phí cho hoạt động hình thành dự án đầu tư ở nước ngoài theo quy định của pháp luật đối với trường hợp đã chuyển vốn đầu tư ra nước ngoài trước khi được cấp Giấy chứng nhận đăng ký đầu tư ra nước ngoài;</w:t>
            </w:r>
          </w:p>
        </w:tc>
        <w:tc>
          <w:tcPr>
            <w:tcW w:w="0" w:type="auto"/>
          </w:tcPr>
          <w:p w:rsidR="00381AA8" w:rsidRDefault="00381AA8"/>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81AA8">
        <w:tblPrEx>
          <w:tblCellMar>
            <w:top w:w="0" w:type="dxa"/>
            <w:bottom w:w="0" w:type="dxa"/>
          </w:tblCellMar>
        </w:tblPrEx>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Văn bản giải trình về nhu cầu chuyển vốn đầu tư ra nước ngoài bằng đồng Việt Nam đối với trường hợp chuyển vốn đầu tư ra nước ngoài bằng đồng Việt Nam.</w:t>
            </w:r>
          </w:p>
        </w:tc>
        <w:tc>
          <w:tcPr>
            <w:tcW w:w="0" w:type="auto"/>
          </w:tcPr>
          <w:p w:rsidR="00381AA8" w:rsidRDefault="00381AA8"/>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81AA8">
        <w:tblPrEx>
          <w:tblCellMar>
            <w:top w:w="0" w:type="dxa"/>
            <w:bottom w:w="0" w:type="dxa"/>
          </w:tblCellMar>
        </w:tblPrEx>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Đơn đăng ký giao dịch ngoại hối liên quan đến hoạt động đầu tư ra nước ngoài theo mẫu tại Phụ lục số 01 ban hành kèm Thông tư số 12/2016/TT-NHNN ngày 29/6/2016;</w:t>
            </w:r>
          </w:p>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Phlc1.doc</w:t>
            </w:r>
          </w:p>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81AA8" w:rsidRDefault="00E71DBC">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Tổ chức (không bao gồm doanh nghiệp, HTX)</w:t>
      </w:r>
    </w:p>
    <w:p w:rsidR="00381AA8" w:rsidRDefault="00E71DB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Ngân hàng Nhà nước Việt Nam</w:t>
      </w:r>
    </w:p>
    <w:p w:rsidR="00381AA8" w:rsidRDefault="00E71DB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381AA8" w:rsidRDefault="00E71DB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phận Một cửa Ngân hàng Nhà nước Việt Nam 49 Lý Thái Tổ, Hoàn Kiếm, Hà Nội</w:t>
      </w:r>
    </w:p>
    <w:p w:rsidR="00381AA8" w:rsidRDefault="00E71DB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81AA8" w:rsidRDefault="00E71DB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81AA8" w:rsidRDefault="00E71DB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xác nhận đăng ký giao dịch ngoại hối liên quan đến hoạt động đầu tư ra nước ngoài</w:t>
      </w:r>
    </w:p>
    <w:p w:rsidR="00381AA8" w:rsidRDefault="00E71DB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5"/>
        <w:gridCol w:w="3178"/>
        <w:gridCol w:w="1367"/>
        <w:gridCol w:w="2901"/>
      </w:tblGrid>
      <w:tr w:rsidR="00381AA8">
        <w:tblPrEx>
          <w:tblCellMar>
            <w:top w:w="0" w:type="dxa"/>
            <w:bottom w:w="0" w:type="dxa"/>
          </w:tblCellMar>
        </w:tblPrEx>
        <w:tc>
          <w:tcPr>
            <w:tcW w:w="20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t>Số ký hiệu</w:t>
            </w:r>
          </w:p>
        </w:tc>
        <w:tc>
          <w:tcPr>
            <w:tcW w:w="35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t>Trích yếu</w:t>
            </w:r>
          </w:p>
        </w:tc>
        <w:tc>
          <w:tcPr>
            <w:tcW w:w="15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t>Ngày ban hành</w:t>
            </w:r>
          </w:p>
        </w:tc>
        <w:tc>
          <w:tcPr>
            <w:tcW w:w="3000" w:type="dxa"/>
          </w:tcPr>
          <w:p w:rsidR="00381AA8" w:rsidRDefault="00381AA8"/>
          <w:p w:rsidR="00381AA8" w:rsidRDefault="00E71DBC">
            <w:pPr>
              <w:spacing w:after="0" w:line="276" w:lineRule="auto"/>
              <w:jc w:val="center"/>
            </w:pPr>
            <w:r>
              <w:rPr>
                <w:rFonts w:ascii="Times New Roman" w:eastAsia="Times New Roman" w:hAnsi="Times New Roman" w:cs="Times New Roman"/>
                <w:b/>
                <w:sz w:val="26"/>
              </w:rPr>
              <w:t>Cơ quan ban hành</w:t>
            </w:r>
          </w:p>
        </w:tc>
      </w:tr>
      <w:tr w:rsidR="00381AA8">
        <w:tblPrEx>
          <w:tblCellMar>
            <w:top w:w="0" w:type="dxa"/>
            <w:bottom w:w="0" w:type="dxa"/>
          </w:tblCellMar>
        </w:tblPrEx>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12/2016/TT-NHNN</w:t>
            </w:r>
          </w:p>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Thông tư 12/2016/TT-NHNN</w:t>
            </w:r>
          </w:p>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29-06-2016</w:t>
            </w:r>
          </w:p>
        </w:tc>
        <w:tc>
          <w:tcPr>
            <w:tcW w:w="0" w:type="auto"/>
          </w:tcPr>
          <w:p w:rsidR="00381AA8" w:rsidRDefault="00381AA8"/>
          <w:p w:rsidR="00381AA8" w:rsidRDefault="00E71DBC">
            <w:pPr>
              <w:spacing w:after="0" w:line="276" w:lineRule="auto"/>
            </w:pPr>
            <w:r>
              <w:rPr>
                <w:rFonts w:ascii="Times New Roman" w:eastAsia="Times New Roman" w:hAnsi="Times New Roman" w:cs="Times New Roman"/>
                <w:sz w:val="26"/>
              </w:rPr>
              <w:t>Ngân hàng Nhà nước Việt Nam</w:t>
            </w:r>
          </w:p>
        </w:tc>
      </w:tr>
    </w:tbl>
    <w:p w:rsidR="00381AA8" w:rsidRDefault="00E71DB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381AA8" w:rsidRDefault="00E71DB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81AA8" w:rsidRDefault="00E71DB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https://thutuc.dichvucong.gov.vn/p/home/dvc-tthc-thu-tuc-hanh-chinh-chi-tiet.html?ma_thu_tuc=299</w:t>
      </w:r>
    </w:p>
    <w:sectPr w:rsidR="00381AA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81AA8"/>
    <w:rsid w:val="000272F4"/>
    <w:rsid w:val="00381AA8"/>
    <w:rsid w:val="00E71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6E8857-1B5B-4A9C-A468-E5ADDD9E8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2025-11-27T16:07:00Z</dcterms:created>
  <dcterms:modified xsi:type="dcterms:W3CDTF">2025-11-27T16:07:00Z</dcterms:modified>
</cp:coreProperties>
</file>