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kinh phí huấn luyện an toàn, vệ sinh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sử dụng lao động nộp 01 bộ hồ sơ cho Sở Nội vụ
- Bước 2: Trong thời hạn 15 ngày làm việc, kể từ ngày nhận đủ hồ sơ hợp lệ theo quy định, Sở Nội vụ tiến hành thẩm định hồ sơ, quyết định việc hỗ trợ gửi quyết định (kèm theo dữ liệu danh sách hỗ trợ) cho cơ quan Bảo hiểm xã hội. Trường hợp không hỗ trợ thì phải trả lời bằng văn bản cho người sử dụng lao động hoặc người lao động nộp hồ sơ đề nghị và nêu rõ lý do.
	- Bước 3: Trong thời hạn 05 ngày làm việc, kể từ ngày nhận được quyết định hỗ trợ của Sở Nội vụ, cơ quan bảo hiểm xã hội có trách nhiệm chi trả kinh phí hỗ trợ khám bệnh nghề nghiệp cho người sử dụng lao động hoặc người lao động theo quyết định hỗ trợ. Trường hợp không chi trả thì phải trả lời bằng văn bản cho Nội vụ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 theo quy định, Sở Nội vụ tiến hành thẩm định hồ sơ, quyết định việc hỗ trợ.
- Trong thời hạn 05 ngày làm việc, kể từ khi nhận được quyết định hỗ trợ của Sở Nội vụ, cơ quan bảo hiểm xã hội có trách nhiệm chi trả kinh phí hỗ trợ huấn luyện an toàn, vệ sinh lao động cho người sử dụng lao động.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 theo quy định, Sở Nội vụ tiến hành thẩm định hồ sơ, quyết định việc hỗ trợ.
- Trong thời hạn 05 ngày làm việc, kể từ khi nhận được quyết định hỗ trợ của Sở Nội vụ, cơ quan bảo hiểm xã hội có trách nhiệm chi trả kinh phí hỗ trợ huấn luyện an toàn, vệ sinh lao động cho người sử dụng lao động.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hỗ trợ huấn luyện theo Mẫu số 11 tại Phụ lục của Nghị định số 88/2020/NĐ-CP ngày 28 tháng 7 năm 2020,</w:t>
            </w:r>
          </w:p>
        </w:tc>
        <w:tc>
          <w:p/>
          <w:p>
            <w:pPr>
              <w:spacing w:after="0" w:before="0" w:lineRule="auto" w:line="276"/>
              <w:jc w:val="left"/>
            </w:pPr>
            <w:r>
              <w:rPr>
                <w:rFonts w:ascii="Times New Roman" w:hAnsi="Times New Roman" w:cs="Times New Roman" w:eastAsia="Times New Roman"/>
                <w:b w:val="false"/>
                <w:sz w:val="26"/>
              </w:rPr>
              <w:t>2.Mus11tiPhlccaNghnhs882020.docx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hồ sơ, chứng từ chứng minh việc tổ chức huấn luyện theo quy định của pháp luật và các chi phí thực tế có liên quan đến việc huấn luyện an toàn, vệ sinh lao động cho các đối tượng đề nghị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Tỉnh,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việc hỗ trợ kinh phí huấn luyện an toàn, vệ sinh lao động và thực hiện hỗ trợ kinh phí huấn luyện an toàn, vệ sinh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	</w:t>
            </w:r>
          </w:p>
        </w:tc>
        <w:tc>
          <w:p/>
          <w:p>
            <w:pPr>
              <w:spacing w:after="0" w:before="0" w:lineRule="auto" w:line="276"/>
              <w:jc w:val="left"/>
            </w:pPr>
            <w:r>
              <w:rPr>
                <w:rFonts w:ascii="Times New Roman" w:hAnsi="Times New Roman" w:cs="Times New Roman" w:eastAsia="Times New Roman"/>
                <w:b w:val="false"/>
                <w:sz w:val="26"/>
              </w:rPr>
              <w:t>Luật 84/2015/QH13	</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AN TOÀN, VỆ SINH LAO ĐỘNG VỀ BẢO HIỂM TAI NẠN LAO ĐỘNG, BỆNH NGHỀ NGHIỆP BẮT BUỘC</w:t>
            </w:r>
          </w:p>
        </w:tc>
        <w:tc>
          <w:p/>
          <w:p>
            <w:pPr>
              <w:spacing w:after="0" w:before="0" w:lineRule="auto" w:line="276"/>
              <w:jc w:val="left"/>
            </w:pPr>
            <w:r>
              <w:rPr>
                <w:rFonts w:ascii="Times New Roman" w:hAnsi="Times New Roman" w:cs="Times New Roman" w:eastAsia="Times New Roman"/>
                <w:b w:val="false"/>
                <w:sz w:val="26"/>
              </w:rPr>
              <w:t>28-07-2020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sử dụng lao động được nhận kinh phí hỗ trợ huấn luyện an toàn, vệ sinh lao động khi có đủ các điều kiện sau:
	- Người sử dụng lao động có thời gian liên tục đóng bảo hiểm tai nạn lao động, bệnh nghề nghiệp cho người lao động thuộc đối tượng đề nghị hỗ trợ huấn luyện từ đủ 12 tháng trở lên cho đến tháng đề nghị hỗ trợ kinh phí huấn luyện an toàn, vệ sinh lao động.
	- Thuê tổ chức huấn luyện có đủ điều kiện theo quy định hoặc tự huấn luyện an toàn, vệ sinh lao động cho đối tượng đề nghị hỗ trợ huấn luyện lần đầu hoặc huấn luyện định kỳ theo đúng quy định pháp luật hiện hành.
	- Thực hiện báo cáo định kỳ công tác an toàn, vệ sinh lao động, báo cáo tình hình tai nạn lao động của năm trước liền kề năm đề nghị cho Sở Lao động - Thương binh và Xã hội (nay là Sở Nội vụ) theo đúng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2025-11-27T16:17:40Z</dcterms:created>
  <dc:creator>Apache POI</dc:creator>
</cp:coreProperties>
</file>