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an toàn thực phẩm đối với cơ sở kinh doanh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Trường hợp cấp lại Giấy chứng nhận do bị mất hoặc bị hỏng</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Đơn đề nghị hợp lệ, căn cứ hồ sơ lưu, cơ quan có thẩm quyền đã cấp Giấy chứng nhận xem xét và cấp lại. Trường hợp từ chối cấp lại, phải thông báo bằng văn bản và nêu rõ lý do.</w:t>
      </w:r>
    </w:p>
    <w:p>
      <w:pPr>
        <w:shd w:val="clear" w:color="auto" w:fill="F2F6F9"/>
        <w:spacing w:after="0" w:before="120" w:lineRule="auto" w:line="276"/>
        <w:jc w:val="both"/>
      </w:pPr>
      <w:r>
        <w:rPr>
          <w:rFonts w:ascii="Times New Roman" w:hAnsi="Times New Roman" w:cs="Times New Roman" w:eastAsia="Times New Roman"/>
          <w:b w:val="true"/>
          <w:sz w:val="26"/>
        </w:rPr>
        <w:t>- Trường hợp cấp lại do cơ sở thay đổi địa điểm sản xuất, kinh doanh; thay đổi, bổ sung quy trình sản xuất, mặt hàng kinh doanh và khi Giấy chứng nhận hết hiệu lực.</w:t>
      </w:r>
    </w:p>
    <w:p>
      <w:pPr>
        <w:spacing w:after="0" w:before="0" w:lineRule="auto" w:line="276"/>
        <w:jc w:val="both"/>
      </w:pPr>
      <w:r>
        <w:rPr>
          <w:rFonts w:ascii="Times New Roman" w:hAnsi="Times New Roman" w:cs="Times New Roman" w:eastAsia="Times New Roman"/>
          <w:b w:val="false"/>
          <w:sz w:val="26"/>
        </w:rPr>
        <w:t>Trình tự, thủ tục cấp Giấy chứng nhận thực hiện theo quy định tại khoản 1 Điều 13 Nghị định số 17/2020/NĐ-CP.</w:t>
      </w:r>
    </w:p>
    <w:p>
      <w:pPr>
        <w:shd w:val="clear" w:color="auto" w:fill="F2F6F9"/>
        <w:spacing w:after="0" w:before="120" w:lineRule="auto" w:line="276"/>
        <w:jc w:val="both"/>
      </w:pPr>
      <w:r>
        <w:rPr>
          <w:rFonts w:ascii="Times New Roman" w:hAnsi="Times New Roman" w:cs="Times New Roman" w:eastAsia="Times New Roman"/>
          <w:b w:val="true"/>
          <w:sz w:val="26"/>
        </w:rPr>
        <w:t>- Trường hợp cơ sở thay đổi tên cơ sở nhưng không thay đổi chủ cơ sở, địa chỉ, địa điểm và toàn bộ quy trình sản xuất, mặt hàng kinh doanh.</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w:t>
      </w:r>
    </w:p>
    <w:p>
      <w:pPr>
        <w:shd w:val="clear" w:color="auto" w:fill="F2F6F9"/>
        <w:spacing w:after="0" w:before="120" w:lineRule="auto" w:line="276"/>
        <w:jc w:val="both"/>
      </w:pPr>
      <w:r>
        <w:rPr>
          <w:rFonts w:ascii="Times New Roman" w:hAnsi="Times New Roman" w:cs="Times New Roman" w:eastAsia="Times New Roman"/>
          <w:b w:val="true"/>
          <w:sz w:val="26"/>
        </w:rPr>
        <w:t>- Trường hợp cơ sở thay đổi chủ cơ sở nhưng không thay đổi tên cơ sở, địa chỉ, địa điểm và toàn bộ quy trình sản xuất, mặt hàng kinh doanh.</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w:t>
      </w:r>
    </w:p>
    <w:p>
      <w:pPr>
        <w:shd w:val="clear" w:color="auto" w:fill="F2F6F9"/>
        <w:spacing w:after="0" w:before="120" w:lineRule="auto" w:line="276"/>
        <w:jc w:val="both"/>
      </w:pPr>
      <w:r>
        <w:rPr>
          <w:rFonts w:ascii="Times New Roman" w:hAnsi="Times New Roman" w:cs="Times New Roman" w:eastAsia="Times New Roman"/>
          <w:b w:val="true"/>
          <w:sz w:val="26"/>
        </w:rPr>
        <w:t>Trường hợp chuỗi cơ sở kinh doanh thực phẩm có tăng, có giảm về cơ sở kinh doanh</w:t>
      </w:r>
    </w:p>
    <w:p>
      <w:pPr>
        <w:spacing w:after="0" w:before="0" w:lineRule="auto" w:line="276"/>
        <w:jc w:val="both"/>
      </w:pPr>
      <w:r>
        <w:rPr>
          <w:rFonts w:ascii="Times New Roman" w:hAnsi="Times New Roman" w:cs="Times New Roman" w:eastAsia="Times New Roman"/>
          <w:b w:val="false"/>
          <w:sz w:val="26"/>
        </w:rPr>
        <w:t>-  Trường hợp chuỗi cơ sở kinh doanh thực phẩm có tăng về cơ sở kinh doanh, việc điều chỉnh Giấy chứng nhận thực hiện theo quy định tại khoản 1 Điều 13 Nghị định số 17/2020/NĐ-CP.</w:t>
      </w:r>
    </w:p>
    <w:p>
      <w:pPr>
        <w:spacing w:after="0" w:before="0" w:lineRule="auto" w:line="276"/>
        <w:jc w:val="both"/>
      </w:pPr>
      <w:r>
        <w:rPr>
          <w:rFonts w:ascii="Times New Roman" w:hAnsi="Times New Roman" w:cs="Times New Roman" w:eastAsia="Times New Roman"/>
          <w:b w:val="false"/>
          <w:sz w:val="26"/>
        </w:rPr>
        <w:t>- Trường hợp chuỗi cơ sở kinh doanh thực phẩm có giảm về cơ sở kinh doanh, việc điều chỉnh Giấy chứng nhận theo quy định tại khoản 4 Điều 13 Nghị định số 17/2020/ 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p>
            <w:pPr>
              <w:spacing w:after="0" w:before="0" w:lineRule="auto" w:line="276"/>
              <w:jc w:val="left"/>
            </w:pPr>
            <w:r>
              <w:rPr>
                <w:rFonts w:ascii="Times New Roman" w:hAnsi="Times New Roman" w:cs="Times New Roman" w:eastAsia="Times New Roman"/>
                <w:b w:val="false"/>
                <w:sz w:val="26"/>
              </w:rPr>
              <w:t xml:space="preserve">Lệ 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cấp lại do cơ sở thay đổi địa điểm sản xuất, kinh doanh; thay đổi, bổ sung quy trình sản xuất, mặt hàng kinh doanh và khi Giấy chứng nhận hết hiệu lực.
Trong vòng 05 ngày làm việc kể từ khi có kết quả thẩm định thực tế tại cơ sở là “Đạt”.</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 Trường hợp chuỗi cơ sở kinh doanh thực phẩm có tăng về cơ sở kinh doanh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e) Trường hợp chuỗi cơ sở kinh doanh thực phẩm có giảm về cơ sở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p>
            <w:pPr>
              <w:spacing w:after="0" w:before="0" w:lineRule="auto" w:line="276"/>
              <w:jc w:val="left"/>
            </w:pPr>
            <w:r>
              <w:rPr>
                <w:rFonts w:ascii="Times New Roman" w:hAnsi="Times New Roman" w:cs="Times New Roman" w:eastAsia="Times New Roman"/>
                <w:b w:val="false"/>
                <w:sz w:val="26"/>
              </w:rPr>
              <w:t xml:space="preserve">Lệ 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cấp lại do cơ sở thay đổi địa điểm sản xuất, kinh doanh; thay đổi, bổ sung quy trình sản xuất, mặt hàng kinh doanh và khi Giấy chứng nhận hết hiệu lực.
Trong vòng 05 ngày làm việc kể từ khi có kết quả thẩm định thực tế tại cơ sở là “Đạt”.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 Trường hợp chuỗi cơ sở kinh doanh thực phẩm có tăng về cơ sở kinh doanh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e) Trường hợp chuỗi cơ sở kinh doanh thực phẩm có giảm về cơ sở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p>
            <w:pPr>
              <w:spacing w:after="0" w:before="0" w:lineRule="auto" w:line="276"/>
              <w:jc w:val="left"/>
            </w:pPr>
            <w:r>
              <w:rPr>
                <w:rFonts w:ascii="Times New Roman" w:hAnsi="Times New Roman" w:cs="Times New Roman" w:eastAsia="Times New Roman"/>
                <w:b w:val="false"/>
                <w:sz w:val="26"/>
              </w:rPr>
              <w:t xml:space="preserve">Lệ 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cấp lại do cơ sở thay đổi địa điểm sản xuất, kinh doanh; thay đổi, bổ sung quy trình sản xuất, mặt hàng kinh doanh và khi Giấy chứng nhận hết hiệu lực.
Trong vòng 05 ngày làm việc kể từ khi có kết quả thẩm định thực tế tại cơ sở là “Đạt”.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 Trường hợp chuỗi cơ sở kinh doanh thực phẩm có tăng về cơ sở kinh doanh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e) Trường hợp chuỗi cơ sở kinh doanh thực phẩm có giảm về cơ sở kinh doanh
Trong thời hạn 03 ngày làm việc kể từ ngày nhận được hồ sơ đề nghị cấp lại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Trường hợp đề nghị cấp lại Giấy chứng nhận do bị mất hoặc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 Trường hợp đề nghị cấp lại Giấy chứng nhận do cơ sở thay đổi địa điểm sản xuất; thay đổi hoặc khi Giấy chứng nhận hết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Bảo sao Giấy chứng nhận đăng ký kinh doanh hoặc Giấy chứng nhận đăng ký doanh nghiệp hoặc Giấy chứng nhận đầu tư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về cơ sở vật chất, trang thiết bị, dụng cụ bảo đảm điều kiện vệ sinh an toàn thực phẩm;  Mẫu số 02b đối với cơ sở kinh doanh Mục I tại Phụ lục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2b.docx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kinh doanh thực phẩm do cơ sở y tế cấp huyện trở lên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xác nhận đã được tập huấn kiến thức về an toàn thực phẩm của người trực tiếp kinh doanh thực phẩm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kết quả khắc phục theo Mẫu số 04 Mục I tại Phụ lục ban hành kèm theo Nghị định số 17/2020/NĐ-CP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c) Trường hợp đề nghị cấp lại Giấy chứng nhận do thay đổi tên cơ sở nhưng không thay đổi chủ cơ sở, địa chỉ, địa điểm và toàn bộ quy trình sản xuất, mặt hàng kinh doanh: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chủ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sự thay đổi tên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d) Trường hợp đề nghị cấp lại Giấy chứng nhận do thay đổi chủ cơ sở nhưng không thay đổi tên cơ sở, địa chỉ, địa điểm và toàn bộ quy trình sản xuất, mặt hàng kinh doanh: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Công Thương 54 Hai Bà Trưng, Quận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lại chứng nhận đủ điều kiện an toàn thực phẩm đối với cơ sở kinh doanh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An toàn thực phẩm</w:t>
            </w:r>
          </w:p>
        </w:tc>
        <w:tc>
          <w:p/>
          <w:p>
            <w:pPr>
              <w:spacing w:after="0" w:before="0" w:lineRule="auto" w:line="276"/>
              <w:jc w:val="left"/>
            </w:pPr>
            <w:r>
              <w:rPr>
                <w:rFonts w:ascii="Times New Roman" w:hAnsi="Times New Roman" w:cs="Times New Roman" w:eastAsia="Times New Roman"/>
                <w:b w:val="false"/>
                <w:sz w:val="26"/>
              </w:rPr>
              <w:t>17-06-2010</w:t>
            </w:r>
          </w:p>
        </w:tc>
        <w:tc>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43/2018/TT-BCT</w:t>
            </w:r>
          </w:p>
        </w:tc>
        <w:tc>
          <w:p/>
          <w:p>
            <w:pPr>
              <w:spacing w:after="0" w:before="0" w:lineRule="auto" w:line="276"/>
              <w:jc w:val="left"/>
            </w:pPr>
            <w:r>
              <w:rPr>
                <w:rFonts w:ascii="Times New Roman" w:hAnsi="Times New Roman" w:cs="Times New Roman" w:eastAsia="Times New Roman"/>
                <w:b w:val="false"/>
                <w:sz w:val="26"/>
              </w:rPr>
              <w:t>quy định về quản lý an toàn thực phẩm thuộc trách nhiệm của Bộ Công Thương</w:t>
            </w:r>
          </w:p>
        </w:tc>
        <w:tc>
          <w:p/>
          <w:p>
            <w:pPr>
              <w:spacing w:after="0" w:before="0" w:lineRule="auto" w:line="276"/>
              <w:jc w:val="left"/>
            </w:pPr>
            <w:r>
              <w:rPr>
                <w:rFonts w:ascii="Times New Roman" w:hAnsi="Times New Roman" w:cs="Times New Roman" w:eastAsia="Times New Roman"/>
                <w:b w:val="false"/>
                <w:sz w:val="26"/>
              </w:rPr>
              <w:t>15-11-2018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chung
1. Các cơ sở sản xuất, kinh doanh thực phẩm thuộc đối tượng phải cấp Giấy chứng nhận cơ sở đủ điều kiện an toàn thực phẩm:
Có đủ điều kiện bảo đảm an toàn thực phẩm phù hợp với từng loại hình sản xuất, kinh doanh thực phẩm theo quy định tại Mục 2, 3, 4, 5, 6 và 7 Chương VI của Nghị định 77/2016/NĐ-CP.
2. Các cơ sở sản xuất, kinh doanh thực phẩm không thuộc đối tượng phải cấp Giấy chứng nhận cơ sở đủ điều kiện an toàn thực phẩm:
a) Có đủ điều kiện bảo đảm an toàn thực phẩm phù hợp với từng loại hình sản xuất, kinh doanh thực phẩm theo quy định của Luật An toàn thực phẩm;
b) Đối tượng được quy định tại các điểm a, b, c, d, đ, e, g, h và i khoản 1 Điều 12 của Nghị định số 15/2018/NĐ-CP ngày 02 tháng 02 năm 2018 của Chính phủ quy định chi tiết thi hành một số điều của Luật An toàn thực phẩm:
Thực hiện việc gửi bản cam kết đến cơ quan có thẩm quyền do Ủy ban nhân dân cấp tỉnh phân cấp quản lý về an toàn thực phẩm trên địa bàn.
c) Đối tượng được quy định tại điểm k khoản 1 Điều 12 Nghị định số 15/2018/NĐ-CP ngày 02 tháng 02 năm 2018 của Chính phủ quy định chi tiết thi hành một số điều của Luật An toàn thực phẩm:
Thực hiện việc gửi bản sao Giấy chứng nhận (có xác nhận của cơ sở sản xuất, kinh doanh thực phẩm) theo quy định tại điểm k khoản 1 Điều 12 Nghị định số 15/2018/NĐ-CP đến cơ quan có thẩm quyền do Ủy ban nhân dân cấp tỉnh phân cấp quản lý về an toàn thực phẩm trên địa bàn.”
b) Điều kiện riêng
- Cơ sở sản xuất các sản phẩm thực phẩm có công suất thiết kế:  
+ Rượu: Từ 03 triệu lít sản phẩm/năm trở lên;
+ Bia: Từ 50 triệu lít sản phẩm/năm trở lên;
+ Nước giải khát: Từ 20 triệu lít sản phẩm/năm trở lên;
+ Sữa chế biến: Từ 20 triệu lít sản phẩm/năm trở lên;
+ Dầu thực vật: Từ 50 ngàn tấn sản phẩm/năm trở lên;
+ Bánh kẹo: Từ 20 ngàn tấn sản phẩm/năm trở lên;
+ Bột và tinh bột: Từ 100 ngàn tấn sản phẩm/năm trở lên;
- Cơ sở vừa sản xuất vừa kinh doanh tại cùng một địa điểm có công suất thiết kế theo quy định tại điểm a khoản 1 Điều 6 Thông tư số 43/2018/TT-BCT.
- Cơ sở sản xuất, kinh doanh nhiều loại sản phẩm thuộc quy định tại khoản 8 và khoản 10 Điều 36 Nghị định số 15/2018/NĐ-CP ngày 02 tháng 02 năm 2018 của Chính phủ có quy mô sản xuất sản phẩm thuộc trách nhiệm quản lý của Bộ Công Thương theo quy định tại điểm a khoản 1 Điều 6 Thông tư số 43/2018/TT-BCT.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2025-11-27T16:18:23Z</dcterms:created>
  <dc:creator>Apache POI</dc:creator>
</cp:coreProperties>
</file>