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kết quả thực hiện nhiệm vụ khoa học và công nghệ không sử dụng ngân sách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có nhu cầu xác nhận kết quả thực hiện nhiệm vụ gửi hồ sơ đề nghị theo quy định đến Sở Khoa học và Công nghệ tỉnh, thành phố trực thuộc Trung ương nơi cư trú hoặc có trụ sở chính đặt trên địa bàn tỉnh, thành phố.</w:t>
      </w:r>
    </w:p>
    <w:p>
      <w:pPr>
        <w:spacing w:after="0" w:before="0" w:lineRule="auto" w:line="276"/>
        <w:jc w:val="both"/>
      </w:pPr>
      <w:r>
        <w:rPr>
          <w:rFonts w:ascii="Times New Roman" w:hAnsi="Times New Roman" w:cs="Times New Roman" w:eastAsia="Times New Roman"/>
          <w:b w:val="false"/>
          <w:sz w:val="26"/>
        </w:rPr>
        <w:t xml:space="preserve"> Bước 2: Trong thời hạn 05 (năm) ngày làm việc kể từ khi nhận được hồ sơ, Sở Khoa học và Công nghệ xem xét những nội dung sau:
+ Xem xét hồ sơ và xác định các điều kiện tổ chức thực hiện việc đánh giá. Đối với những kết quả thực hiện nhiệm vụ mà Sở Khoa học và Công nghệ không đủ điều kiện đánh giá, Sở Khoa học và Công nghệ gửi công văn (kèm theo hồ sơ) đề nghị Bộ Khoa học và Công nghệ thực hiện đánh giá, đồng thời thông báo cho tổ chức, cá nhân đề nghị biết về cơ quan thực hiện đánh giá.
+ Kiểm tra tính hợp lệ của hồ sơ, trong trường hợp hồ sơ chưa đầy đủ hợp lệ phải thông báo cho tổ chức, cá nhân bổ sung trong thời hạn 30 ngày.</w:t>
      </w:r>
    </w:p>
    <w:p>
      <w:pPr>
        <w:spacing w:after="0" w:before="0" w:lineRule="auto" w:line="276"/>
        <w:jc w:val="both"/>
      </w:pPr>
      <w:r>
        <w:rPr>
          <w:rFonts w:ascii="Times New Roman" w:hAnsi="Times New Roman" w:cs="Times New Roman" w:eastAsia="Times New Roman"/>
          <w:b w:val="false"/>
          <w:sz w:val="26"/>
        </w:rPr>
        <w:t xml:space="preserve"> Bước 3: Kể từ ngày nhận được hồ sơ đầy đủ, hợp lệ, cơ quan thực hiện đánh giá đăng tải thông tin về việc đánh giá kết quả thực hiện nhiệm vụ trên trang thông tin điện tử của đơn vị trong thời hạn 10 ngày làm việc.
- Việc cấp Giấy xác nhận được thực hiện trong thời hạn 45 ngày làm việc, kể từ ngày Bộ Khoa học và Công nghệ tiếp nhận hồ sơ đầy đủ, hợp lệ.
- Trường hợp Thủ trưởng cơ quan thực hiện đánh giá không nhất trí với kết quả đánh giá của Hội đồng đánh giá, cơ quan thực hiện đánh giá thông báo bằng văn bản cho tổ chức, cá nhân đề nghị biết (trong đó nêu rõ lý do không đồng ý với kết luận của Hội đồng) và xem xét, thực hiện đánh giá lại kết quả thực hiện nhiệm vụ. Thời gian đánh giá lại và trả lời tổ chức, cá nhân đề nghị được thực hiện trong thời hạn 15 ngày làm việc kể từ khi nhận được Biên bản đánh giá của Hội đồng đánh giá.
- Trường hợp được đặc cách cấp Giấy xác nhận kết quả thực hiện nhiệm vụ, việc cấp Giấy xác nhận được thực hiện trong thời hạn 05 ngày làm việc,  kể từ ngày cơ quan đánh giá nhận được Giấy đề nghị và các tài liệu đầy đủ, hợp lệ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trường hợp đặc cách cấp Giấy xác nhận kết quả thực hiện nhiệm vụ: 05 ngày làm việc kể từ ngày nhận được hồ sơ đầy đủ, hợp lệ.
- Đối với trường hợp không phải là đặc cách cấp Giấy xác nhận kết quả thực hiện nhiệm vụ: 45 ngày làm việc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trường hợp đặc cách cấp Giấy xác nhận kết quả thực hiện nhiệm vụ: 05 ngày làm việc kể từ ngày nhận được hồ sơ đầy đủ, hợp lệ.
- Đối với trường hợp không phải là đặc cách cấp Giấy xác nhận kết quả thực hiện nhiệm vụ: 45 ngày làm việc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trường hợp đặc cách cấp Giấy xác nhận kết quả thực hiện nhiệm vụ: 05 ngày làm việc kể từ ngày nhận được hồ sơ đầy đủ, hợp lệ.
- Đối với trường hợp không phải là đặc cách cấp Giấy xác nhận kết quả thực hiện nhiệm vụ: 45 ngày làm việc làm việc kể từ ngày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Đối với trường hợp đặc cách cấp Giấy xác nhận kết quả thực hiện nhiệm vụ:</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đánh giá, thẩm định kết quả thực hiện nhiệm vụ</w:t>
            </w:r>
          </w:p>
        </w:tc>
        <w:tc>
          <w:p/>
          <w:p>
            <w:pPr>
              <w:spacing w:after="0" w:before="0" w:lineRule="auto" w:line="276"/>
              <w:jc w:val="left"/>
            </w:pPr>
            <w:r>
              <w:rPr>
                <w:rFonts w:ascii="Times New Roman" w:hAnsi="Times New Roman" w:cs="Times New Roman" w:eastAsia="Times New Roman"/>
                <w:b w:val="false"/>
                <w:sz w:val="26"/>
              </w:rPr>
              <w:t>Phụ lục 1 - GĐN(1).doc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của Bằng khen, Giấy khen, Văn bản cho phép áp dụng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hợp không phải là đặc cách cấp Giấy xác nhận kết quả thực hiện nhiệm vụ:</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đánh giá, thẩm định kết quả thực hiện nhiệm vụ</w:t>
            </w:r>
          </w:p>
        </w:tc>
        <w:tc>
          <w:p/>
          <w:p>
            <w:pPr>
              <w:spacing w:after="0" w:before="0" w:lineRule="auto" w:line="276"/>
              <w:jc w:val="left"/>
            </w:pPr>
            <w:r>
              <w:rPr>
                <w:rFonts w:ascii="Times New Roman" w:hAnsi="Times New Roman" w:cs="Times New Roman" w:eastAsia="Times New Roman"/>
                <w:b w:val="false"/>
                <w:sz w:val="26"/>
              </w:rPr>
              <w:t>Phụ lục 1 - GĐN(1).doc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thực hiện nhiệm vụ</w:t>
            </w:r>
          </w:p>
        </w:tc>
        <w:tc>
          <w:p/>
          <w:p>
            <w:pPr>
              <w:spacing w:after="0" w:before="0" w:lineRule="auto" w:line="276"/>
              <w:jc w:val="left"/>
            </w:pPr>
            <w:r>
              <w:rPr>
                <w:rFonts w:ascii="Times New Roman" w:hAnsi="Times New Roman" w:cs="Times New Roman" w:eastAsia="Times New Roman"/>
                <w:b w:val="false"/>
                <w:sz w:val="26"/>
              </w:rPr>
              <w:t>Phụ lục 3b - BCKHKTCN-BCKHXHNV.doc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(nếu có) liên quan đến kết quả thực hiện nhiệm vụ (giải thưởng về khoa học và công nghệ, hợp đồng thực hiện nhiệm vụ, quyết định giao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Khởi nghiệp và Doanh nghiệp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kết quả thực hiện nhiệm vụ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02/2015/TT-BKHCN</w:t>
            </w:r>
          </w:p>
        </w:tc>
        <w:tc>
          <w:p/>
          <w:p>
            <w:pPr>
              <w:spacing w:after="0" w:before="0" w:lineRule="auto" w:line="276"/>
              <w:jc w:val="left"/>
            </w:pPr>
            <w:r>
              <w:rPr>
                <w:rFonts w:ascii="Times New Roman" w:hAnsi="Times New Roman" w:cs="Times New Roman" w:eastAsia="Times New Roman"/>
                <w:b w:val="false"/>
                <w:sz w:val="26"/>
              </w:rPr>
              <w:t>Thông tư Quy định việc đánh giá và thẩm định kết quả thực hiện nhiệm vụ khoa học và công nghệ không sử dụng ngân sách nhà nước</w:t>
            </w:r>
          </w:p>
        </w:tc>
        <w:tc>
          <w:p/>
          <w:p>
            <w:pPr>
              <w:spacing w:after="0" w:before="0" w:lineRule="auto" w:line="276"/>
              <w:jc w:val="left"/>
            </w:pPr>
            <w:r>
              <w:rPr>
                <w:rFonts w:ascii="Times New Roman" w:hAnsi="Times New Roman" w:cs="Times New Roman" w:eastAsia="Times New Roman"/>
                <w:b w:val="false"/>
                <w:sz w:val="26"/>
              </w:rPr>
              <w:t>06-03-2015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2025-11-27T16:18:31Z</dcterms:created>
  <dc:creator>Apache POI</dc:creator>
</cp:coreProperties>
</file>