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194/QĐ-BGTVT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nâng hạng Đăng kiểm viên phương tiện thủy nội địa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Đơn vị đăng kiểm nộp hồ sơ đến Cục Đăng kiểm Việt Nam.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(1)	Cục Đăng kiểm Việt Nam tiếp nhận, kiểm tra thành phần hồ sơ; trong thời hạn 01 (một) ngày làm việc kể từ ngày nhận hồ sơ, nếu thành phần hồ sơ không đầy đủ thì hướng dẫn cho đơn vị đăng kiểm để bổ sung theo quy định.</w:t>
      </w:r>
    </w:p>
    <w:p>
      <w:pPr>
        <w:spacing w:after="0" w:before="0" w:lineRule="auto" w:line="276"/>
        <w:jc w:val="both"/>
      </w:pPr>
      <w:r>
        <w:rPr>
          <w:rFonts w:ascii="Times New Roman" w:hAnsi="Times New Roman" w:cs="Times New Roman" w:eastAsia="Times New Roman"/>
          <w:b w:val="false"/>
          <w:sz w:val="26"/>
        </w:rPr>
        <w:t>(2)	Trong thời hạn 05 (năm) ngày làm việc kể từ ngày nhận đủ hồ sơ theo quy định, Cục Đăng kiểm Việt Nam thống nhất với đơn vị đăng kiểm về thời gian, địa điểm và phân công đăng kiểm viên để tiến hành kiểm tra thực tế năng lực thực hành nghiệp vụ đối với người được đề nghị công nhận đăng kiểm viên. Trong thời hạn 05 (năm) ngày làm việc sau khi hoàn thành kiểm tra thực tế năng lực thực hành nghiệp vụ của người được đề nghị công nhận đăng kiểm viên, đăng kiểm viên và đơn vị đăng kiểm phải hoàn thành biên bản kiểm tra thực tế năng lực thực hành nghiệp vụ đăng kiểm viên. Thời gian hoàn thành việc kiểm tra thực tế năng lực thực hành nghiệp vụ tối đa 03 (ba) tháng, kể từ ngày nhận đủ hồ sơ theo quy định.</w:t>
      </w:r>
    </w:p>
    <w:p>
      <w:pPr>
        <w:spacing w:after="0" w:before="0" w:lineRule="auto" w:line="276"/>
        <w:jc w:val="both"/>
      </w:pPr>
      <w:r>
        <w:rPr>
          <w:rFonts w:ascii="Times New Roman" w:hAnsi="Times New Roman" w:cs="Times New Roman" w:eastAsia="Times New Roman"/>
          <w:b w:val="false"/>
          <w:sz w:val="26"/>
        </w:rPr>
        <w:t>(3)	Trong thời hạn 03 (ba) ngày làm việc sau khi Cục Đăng kiểm Việt Nam nhận được biên bản kiểm tra, Hội đồng công nhận đăng kiểm viên căn cứ tiêu chuẩn đăng kiểm viên và kết quả kiểm tra thực tế năng lực thực hành nghiệp vụ: nếu đạt yêu cầu thì đề nghị Cục trưởng Cục Đăng kiểm Việt Nam quyết định công nhận đăng kiểm viên, cấp Giấy chứng nhận đăng kiểm viên; nếu không đạt yêu cầu thì thông báo bằng văn bản cho đơn vị đăng kiểm đề nghị công nhận đăng kiểm viên.</w:t>
      </w:r>
    </w:p>
    <w:p>
      <w:pPr>
        <w:spacing w:after="0" w:before="0" w:lineRule="auto" w:line="276"/>
        <w:jc w:val="both"/>
      </w:pPr>
      <w:r>
        <w:rPr>
          <w:rFonts w:ascii="Times New Roman" w:hAnsi="Times New Roman" w:cs="Times New Roman" w:eastAsia="Times New Roman"/>
          <w:b w:val="false"/>
          <w:sz w:val="26"/>
        </w:rPr>
        <w:t>(4)	Đơn vị đăng kiểm được quyền đề nghị Cục Đăng kiểm Việt Nam kiểm tra lại năng lực thực hành nghiệp vụ đối với người được đề nghị công nhận đăng kiểm viên sau thời gian tối thiểu 01 (một) tháng kể từ ngày kiểm tra không đạt. Đơn vị đăng kiểm nộp 01 Giấy đề nghị của đơn vị đăng kiểm theo mẫu đến Cục Đăng kiểm Việt Nam. Cục Đăng kiểm Việt Nam thực hiện trình tự, thủ tục công nhận đăng kiểm viên theo quy định tại mục (2) và (3) trên đây.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Cục Đăng kiểm Việt Nam thống nhất với đơn vị đăng kiểm về thời gian, địa điểm và phân công đăng kiểm viên để tiến hành kiểm tra thực tế năng lực thực hành nghiệp vụ đối với người được đề nghị công nhận đăng kiểm viên: trong 05 (năm)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hoàn thành việc kiểm tra thực tế năng lực thực hành nghiệp vụ: tối đa 03 (ba) tháng,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cấp Giấy chứng nhận đăng kiểm viên, nếu đạt yêu cầu: trong 03 (ba) ngày làm việc, kể từ ngày Cục Đăng kiểm Việt Nam nhận được biên bản kiểm tra.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Cục Đăng kiểm Việt Nam thống nhất với đơn vị đăng kiểm về thời gian, địa điểm và phân công đăng kiểm viên để tiến hành kiểm tra thực tế năng lực thực hành nghiệp vụ đối với người được đề nghị công nhận đăng kiểm viên: trong 05 (năm)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hoàn thành việc kiểm tra thực tế năng lực thực hành nghiệp vụ: tối đa 03 (ba) tháng,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cấp Giấy chứng nhận đăng kiểm viên, nếu đạt yêu cầu: trong 03 (ba) ngày làm việc, kể từ ngày Cục Đăng kiểm Việt Nam nhận được biên bản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Cục Đăng kiểm Việt Nam thống nhất với đơn vị đăng kiểm về thời gian, địa điểm và phân công đăng kiểm viên để tiến hành kiểm tra thực tế năng lực thực hành nghiệp vụ đối với người được đề nghị công nhận đăng kiểm viên: trong 05 (năm)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hoàn thành việc kiểm tra thực tế năng lực thực hành nghiệp vụ: tối đa 03 (ba) tháng,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cấp Giấy chứng nhận đăng kiểm viên, nếu đạt yêu cầu: trong 03 (ba) ngày làm việc, kể từ ngày Cục Đăng kiểm Việt Nam nhận được biên bản kiểm tra.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của đơn vị đăng kiểm theo mẫu (bản chính);</w:t>
            </w:r>
          </w:p>
        </w:tc>
        <w:tc>
          <w:p/>
          <w:p>
            <w:pPr>
              <w:spacing w:after="0" w:before="0" w:lineRule="auto" w:line="276"/>
              <w:jc w:val="left"/>
            </w:pPr>
            <w:r>
              <w:rPr>
                <w:rFonts w:ascii="Times New Roman" w:hAnsi="Times New Roman" w:cs="Times New Roman" w:eastAsia="Times New Roman"/>
                <w:b w:val="false"/>
                <w:sz w:val="26"/>
              </w:rPr>
              <w:t>MẪU GIẤY ĐỀ NGHỊ CÔNG NHẬN, CÔNG NHẬN LẠI, CÔNG NHẬN NÂNG HẠNG ĐĂNG KIỂM VIÊN PHƯƠNG TIỆN THỦY NỘI ĐỊA.docx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chuyên môn của người được đề nghị nâng hạng đăng kiểm viên theo mẫu (bản chính);</w:t>
            </w:r>
          </w:p>
        </w:tc>
        <w:tc>
          <w:p/>
          <w:p>
            <w:pPr>
              <w:spacing w:after="0" w:before="0" w:lineRule="auto" w:line="276"/>
              <w:jc w:val="left"/>
            </w:pPr>
            <w:r>
              <w:rPr>
                <w:rFonts w:ascii="Times New Roman" w:hAnsi="Times New Roman" w:cs="Times New Roman" w:eastAsia="Times New Roman"/>
                <w:b w:val="false"/>
                <w:sz w:val="26"/>
              </w:rPr>
              <w:t>MẪU LÝ LỊCH CHUYÊN MÔN CỦA NGƯỜI ĐƯỢC ĐỀ NGHỊ CÔNG NHẬN ĐĂNG KIỂM VIÊN.docx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có chứng thực hoặc bản sao được cấp từ sổ gốc hoặc bản sao điện tử được cấp từ sổ gốc hoặc bản sao điện tử được chứng thực từ bản chính các văn bằng chứng chỉ chuyên môn nếu có thay đổi so với Hồ sơ công nhận đăng kiểm viên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có chứng thực hoặc bản sao được cấp từ sổ gốc hoặc bản sao điện tử được cấp từ sổ gốc hoặc bản sao điện tử được chứng thực từ bản chính báo cáo thực tập nghiệp vụ của người được đề nghị nâng hạng đăng kiểm viên theo mẫu.</w:t>
            </w:r>
          </w:p>
        </w:tc>
        <w:tc>
          <w:p/>
          <w:p>
            <w:pPr>
              <w:spacing w:after="0" w:before="0" w:lineRule="auto" w:line="276"/>
              <w:jc w:val="left"/>
            </w:pPr>
            <w:r>
              <w:rPr>
                <w:rFonts w:ascii="Times New Roman" w:hAnsi="Times New Roman" w:cs="Times New Roman" w:eastAsia="Times New Roman"/>
                <w:b w:val="false"/>
                <w:sz w:val="26"/>
              </w:rPr>
              <w:t>MẪU BÁO CÁO THỰC TẬP.docx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MẪU GIẤY CHỨNG NHẬN ĐĂNG KIỂM VIÊN PHƯƠNG TIỆN THỦY NỘI ĐỊA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49/2015/TT-BGTVT</w:t>
            </w:r>
          </w:p>
        </w:tc>
        <w:tc>
          <w:p/>
          <w:p>
            <w:pPr>
              <w:spacing w:after="0" w:before="0" w:lineRule="auto" w:line="276"/>
              <w:jc w:val="left"/>
            </w:pPr>
            <w:r>
              <w:rPr>
                <w:rFonts w:ascii="Times New Roman" w:hAnsi="Times New Roman" w:cs="Times New Roman" w:eastAsia="Times New Roman"/>
                <w:b w:val="false"/>
                <w:sz w:val="26"/>
              </w:rPr>
              <w:t>Quy định về tiêu chuẩn, nhiệm vụ và quyền hạn của lãnh đạo, đăng kiểm viên và nhân viên nghiệp vụ của đơn vị đăng kiểm phương tiện thủy nội địa</w:t>
            </w:r>
          </w:p>
        </w:tc>
        <w:tc>
          <w:p/>
          <w:p>
            <w:pPr>
              <w:spacing w:after="0" w:before="0" w:lineRule="auto" w:line="276"/>
              <w:jc w:val="left"/>
            </w:pPr>
            <w:r>
              <w:rPr>
                <w:rFonts w:ascii="Times New Roman" w:hAnsi="Times New Roman" w:cs="Times New Roman" w:eastAsia="Times New Roman"/>
                <w:b w:val="false"/>
                <w:sz w:val="26"/>
              </w:rPr>
              <w:t>22-09-2015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42/2018/TT-BGTVT</w:t>
            </w:r>
          </w:p>
        </w:tc>
        <w:tc>
          <w:p/>
          <w:p>
            <w:pPr>
              <w:spacing w:after="0" w:before="0" w:lineRule="auto" w:line="276"/>
              <w:jc w:val="left"/>
            </w:pPr>
            <w:r>
              <w:rPr>
                <w:rFonts w:ascii="Times New Roman" w:hAnsi="Times New Roman" w:cs="Times New Roman" w:eastAsia="Times New Roman"/>
                <w:b w:val="false"/>
                <w:sz w:val="26"/>
              </w:rPr>
              <w:t>Thông tư 42/2018/TT-BGTVT</w:t>
            </w:r>
          </w:p>
        </w:tc>
        <w:tc>
          <w:p/>
          <w:p>
            <w:pPr>
              <w:spacing w:after="0" w:before="0" w:lineRule="auto" w:line="276"/>
              <w:jc w:val="left"/>
            </w:pPr>
            <w:r>
              <w:rPr>
                <w:rFonts w:ascii="Times New Roman" w:hAnsi="Times New Roman" w:cs="Times New Roman" w:eastAsia="Times New Roman"/>
                <w:b w:val="false"/>
                <w:sz w:val="26"/>
              </w:rPr>
              <w:t>30-07-2018</w:t>
            </w:r>
          </w:p>
        </w:tc>
        <w:tc>
          <w:p/>
        </w:tc>
      </w:tr>
      <w:tr>
        <w:tc>
          <w:p/>
          <w:p>
            <w:pPr>
              <w:spacing w:after="0" w:before="0" w:lineRule="auto" w:line="276"/>
              <w:jc w:val="left"/>
            </w:pPr>
            <w:r>
              <w:rPr>
                <w:rFonts w:ascii="Times New Roman" w:hAnsi="Times New Roman" w:cs="Times New Roman" w:eastAsia="Times New Roman"/>
                <w:b w:val="false"/>
                <w:sz w:val="26"/>
              </w:rPr>
              <w:t>02/2024/TT-BGTVT</w:t>
            </w:r>
          </w:p>
        </w:tc>
        <w:tc>
          <w:p/>
          <w:p>
            <w:pPr>
              <w:spacing w:after="0" w:before="0" w:lineRule="auto" w:line="276"/>
              <w:jc w:val="left"/>
            </w:pPr>
            <w:r>
              <w:rPr>
                <w:rFonts w:ascii="Times New Roman" w:hAnsi="Times New Roman" w:cs="Times New Roman" w:eastAsia="Times New Roman"/>
                <w:b w:val="false"/>
                <w:sz w:val="26"/>
              </w:rPr>
              <w:t>Thông tư số 02/2024/TT-BGTVT ngày 02/02/2024 của Bộ trưởng Bộ Giao thông vận tải sửa đổi, bổ sung một số điều của các Thông tư quy định về tiêu chuẩn, nhiệm vụ và quyền hạn của lãnh đạo, đăng kiểm viên và nhân viên nghiệp vụ của đơn vị đăng kiểm phương tiện thủy nội địa</w:t>
            </w:r>
          </w:p>
        </w:tc>
        <w:tc>
          <w:p/>
          <w:p>
            <w:pPr>
              <w:spacing w:after="0" w:before="0" w:lineRule="auto" w:line="276"/>
              <w:jc w:val="left"/>
            </w:pPr>
            <w:r>
              <w:rPr>
                <w:rFonts w:ascii="Times New Roman" w:hAnsi="Times New Roman" w:cs="Times New Roman" w:eastAsia="Times New Roman"/>
                <w:b w:val="false"/>
                <w:sz w:val="26"/>
              </w:rPr>
              <w:t>02-02-2024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2025-11-27T16:18:35Z</dcterms:created>
  <dc:creator>Apache POI</dc:creator>
</cp:coreProperties>
</file>