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kết quả thực hiện nhiệm vụ khoa học và công nghệ không sử dụng ngân sách nhà nước mà có tiềm ẩn yếu tố ảnh hưởng đến lợi ích quốc gia, quốc phòng, an ninh, môi trường, tính mạng, sức khỏe con người.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 Tổ chức, cá nhân ứng dụng kết quả thực hiện nhiệm vụ thuộc hai lĩnh vực trở lên mà có tiềm ẩn yếu tố ảnh hưởng đến lợi ích quốc gia, quốc phòng, an ninh, môi trường, sức khỏe con người gửi hồ sơ theo quy định  đến Bộ Khoa học và Công nghệ để thẩm định trước khi ứng dụng.
- Sở Khoa học và Công nghệ gửi công văn (kèm theo hồ sơ) đề nghị Bộ Khoa học và Công nghệ thực hiện đánh giá, đồng thời thông báo cho tổ chức, cá nhân đề nghị biết về cơ quan thực hiện đánh giá đối với những kết quả thực hiện nhiệm vụ mà Sở Khoa học và Công nghệ không đủ điều kiện đánh giá.</w:t>
      </w:r>
    </w:p>
    <w:p>
      <w:pPr>
        <w:spacing w:after="0" w:before="0" w:lineRule="auto" w:line="276"/>
        <w:jc w:val="both"/>
      </w:pPr>
      <w:r>
        <w:rPr>
          <w:rFonts w:ascii="Times New Roman" w:hAnsi="Times New Roman" w:cs="Times New Roman" w:eastAsia="Times New Roman"/>
          <w:b w:val="false"/>
          <w:sz w:val="26"/>
        </w:rPr>
        <w:t xml:space="preserve"> Bước 2: Kể từ khi nhận được hồ sơ, trong thời hạn 05 (năm) ngày làm việc, Bộ Khoa học và Công nghệ kiểm tra tính hợp lệ của hồ sơ, trong trường hợp hồ sơ chưa đầy đủ hợp lệ phải thông báo cho tổ chức, cá nhân bổ sung trong thời hạn 30 ngày.
- Việc cấp Giấy xác nhận được thực hiện trong thời hạn 45 ngày làm việc, kể từ ngày tiếp nhận hồ sơ đầy đủ, hợp lệ. Trường hợp kết quả thực hiện nhiệm vụ cần được đo kiểm thì thời gian đo kiểm không được tính vào thời gian thực hiện đánh giá.
- Đối với trường hợp Thủ trưởng cơ quan thực hiện thẩm định không nhất trí với kết quả đánh giá của Hội đồng thẩm định, cơ quan thực hiện thẩm định thông báo bằng văn bản cho tổ chức, cá nhân đề nghị biết (trong đó nêu rõ lý do không đồng ý với kết luận của Hội đồng) và xem xét, thực thẩm định giá lại kết quả thực hiện nhiệm vụ. Thời gian thẩm định lại và trả lời tổ chức, cá nhân đề nghị được thực hiện trong thời hạn 15 ngày làm việc kể từ khi nhận được Biên bản đánh giá của Hội đồng thẩm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làm việc kể từ ngày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tại Cổng dịch vụ công trực tuyến của Bộ Khoa học và Công nghệ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làm việc kể từ ngày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đánh giá, thẩm định của tổ chức, cá nhân ứng dụng kết quả thực hiện nhiệm vụ khoa học và công nghệ</w:t>
            </w:r>
          </w:p>
        </w:tc>
        <w:tc>
          <w:p/>
          <w:p>
            <w:pPr>
              <w:spacing w:after="0" w:before="0" w:lineRule="auto" w:line="276"/>
              <w:jc w:val="left"/>
            </w:pPr>
            <w:r>
              <w:rPr>
                <w:rFonts w:ascii="Times New Roman" w:hAnsi="Times New Roman" w:cs="Times New Roman" w:eastAsia="Times New Roman"/>
                <w:b w:val="false"/>
                <w:sz w:val="26"/>
              </w:rPr>
              <w:t>Giấy đề nghị đánh giá, thẩm định kết quả nhiệm vụ KHCN không sử dụng NSNN.docx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cho phép ứng dụng của tổ chức, cá nhân chủ trì kết quả thực hiện nhiệm vụ</w:t>
            </w:r>
          </w:p>
        </w:tc>
        <w:tc>
          <w:p/>
          <w:p>
            <w:pPr>
              <w:spacing w:after="0" w:before="0" w:lineRule="auto" w:line="276"/>
              <w:jc w:val="left"/>
            </w:pPr>
            <w:r>
              <w:rPr>
                <w:rFonts w:ascii="Times New Roman" w:hAnsi="Times New Roman" w:cs="Times New Roman" w:eastAsia="Times New Roman"/>
                <w:b w:val="false"/>
                <w:sz w:val="26"/>
              </w:rPr>
              <w:t>Văn bản cho phép sử dụng kết quả nhiệm vụ KHCN không sử dụng NSNN.docx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về kết quả thực hiện nhiệm vụ: Thuyết minh nhiệm vụ khoa học và công nghệ đã được phê duyệt (nếu có); Báo cáo kết quả thực hiện nhiệm vụ và các tài liệu kèm theo; Quyết định thành lập Hội đồng nghiệm thu kết quả nghiên cứu và Biên bản đánh giá của Hội đồng nghiệm thu các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Thuyết minh chi tiết việc ứng dụng kết quả thực hiện nhiệm vụ vào sản xuất, đời sống</w:t>
            </w:r>
          </w:p>
        </w:tc>
        <w:tc>
          <w:p/>
          <w:p>
            <w:pPr>
              <w:spacing w:after="0" w:before="0" w:lineRule="auto" w:line="276"/>
              <w:jc w:val="left"/>
            </w:pPr>
            <w:r>
              <w:rPr>
                <w:rFonts w:ascii="Times New Roman" w:hAnsi="Times New Roman" w:cs="Times New Roman" w:eastAsia="Times New Roman"/>
                <w:b w:val="false"/>
                <w:sz w:val="26"/>
              </w:rPr>
              <w:t>Thuyết minh chi tiết việc ứng dụng kết quả nhiệm vụ KHCN không sử dụng NSNN.docx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án đầu tư ứng dụng kết quả thực hiện nhiệm vụ khoa học và công nghệ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Quyết định thành lập, đăng ký hoạt động khoa học và công nghệ (đối với tổ chức khoa học và công nghệ) hoặc đăng ký hoạt động sản xuất, kinh doanh (đối với doanh nghiệp) của tổ chức đăng ký ứng dụng; Chứng minh thư nhân dân đối với cá nhân đăng ký ứng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Tóm tắt hoạt động khoa học và công nghệ, sản xuất kinh doanh của tổ chức, cá nhân đăng ký ứng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xác nhận kết quả thực hiện nhiệm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xác nhận thẩm định kết quả thực hiện nhiệm vụ đã được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Những tài liệu khác có liên quan đến kết quả thực hiện nhiệm vụ khoa học và công nghệ cần thẩm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Đánh giá, Thẩm định và Giám định công nghệ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thẩm định thẩm định kết quả thực hiện nhiệm vụ khoa học và công nghệ không sử dụng ngân sách nhà nước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02/2015/TT-BKHCN</w:t>
            </w:r>
          </w:p>
        </w:tc>
        <w:tc>
          <w:p/>
          <w:p>
            <w:pPr>
              <w:spacing w:after="0" w:before="0" w:lineRule="auto" w:line="276"/>
              <w:jc w:val="left"/>
            </w:pPr>
            <w:r>
              <w:rPr>
                <w:rFonts w:ascii="Times New Roman" w:hAnsi="Times New Roman" w:cs="Times New Roman" w:eastAsia="Times New Roman"/>
                <w:b w:val="false"/>
                <w:sz w:val="26"/>
              </w:rPr>
              <w:t>Thông tư Quy định việc đánh giá và thẩm định kết quả thực hiện nhiệm vụ khoa học và công nghệ không sử dụng ngân sách nhà nước</w:t>
            </w:r>
          </w:p>
        </w:tc>
        <w:tc>
          <w:p/>
          <w:p>
            <w:pPr>
              <w:spacing w:after="0" w:before="0" w:lineRule="auto" w:line="276"/>
              <w:jc w:val="left"/>
            </w:pPr>
            <w:r>
              <w:rPr>
                <w:rFonts w:ascii="Times New Roman" w:hAnsi="Times New Roman" w:cs="Times New Roman" w:eastAsia="Times New Roman"/>
                <w:b w:val="false"/>
                <w:sz w:val="26"/>
              </w:rPr>
              <w:t>06-03-2015</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2025-11-27T16:20:14Z</dcterms:created>
  <dc:creator>Apache POI</dc:creator>
</cp:coreProperties>
</file>