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Tạm ngừng, đình chỉ hoạt động, chấm dứt kinh doanh tại doanh nghiệp do Nhà nước nắm giữ 100% vốn điều lệ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Sau khi cơ quan đại diện chủ sở hữu ra quyết định tạm ngừng, đình chỉ hoạt động, chấm dứt kinh doanh, doanh nghiệp có trách nhiệm thực hiện các thủ tục tạm ngừng, đình chỉ hoạt động, chấm dứt kinh doanh theo quy định của pháp luật, cụ thể: thủ tục “Thông báo tạm ngừng kinh doanh” theo quy định tại:</w:t>
      </w:r>
    </w:p>
    <w:p>
      <w:pPr>
        <w:spacing w:after="0" w:before="0" w:lineRule="auto" w:line="276"/>
        <w:jc w:val="both"/>
      </w:pPr>
      <w:r>
        <w:rPr>
          <w:rFonts w:ascii="Times New Roman" w:hAnsi="Times New Roman" w:cs="Times New Roman" w:eastAsia="Times New Roman"/>
          <w:b w:val="false"/>
          <w:sz w:val="26"/>
        </w:rPr>
        <w:t>+ Luật Doanh nghiệp của Quốc hội nước Cộng hòa xã hội chủ nghĩa Việt Nam số 59/2020/QH14 ngày 17 tháng 6 năm 2020;</w:t>
      </w:r>
    </w:p>
    <w:p>
      <w:pPr>
        <w:spacing w:after="0" w:before="0" w:lineRule="auto" w:line="276"/>
        <w:jc w:val="both"/>
      </w:pPr>
      <w:r>
        <w:rPr>
          <w:rFonts w:ascii="Times New Roman" w:hAnsi="Times New Roman" w:cs="Times New Roman" w:eastAsia="Times New Roman"/>
          <w:b w:val="false"/>
          <w:sz w:val="26"/>
        </w:rPr>
        <w:t>+ Nghị định số 01/2021/NĐ-CP ngày 4 tháng 01 năm 2021 của Chính phủ về đăng ký doanh nghiệp;</w:t>
      </w:r>
    </w:p>
    <w:p>
      <w:pPr>
        <w:spacing w:after="0" w:before="0" w:lineRule="auto" w:line="276"/>
        <w:jc w:val="both"/>
      </w:pPr>
      <w:r>
        <w:rPr>
          <w:rFonts w:ascii="Times New Roman" w:hAnsi="Times New Roman" w:cs="Times New Roman" w:eastAsia="Times New Roman"/>
          <w:b w:val="false"/>
          <w:sz w:val="26"/>
        </w:rPr>
        <w:t>+ Thông tư số 01/2021/TT-BKHĐT ngày 16 tháng 03 năm 2021 của Bộ Kế hoạch và Đầu tư hướng dẫn về đăng ký doanh nghiệp.</w:t>
      </w:r>
    </w:p>
    <w:p>
      <w:pPr>
        <w:spacing w:after="0" w:before="0" w:lineRule="auto" w:line="276"/>
        <w:jc w:val="both"/>
      </w:pPr>
      <w:r>
        <w:rPr>
          <w:rFonts w:ascii="Times New Roman" w:hAnsi="Times New Roman" w:cs="Times New Roman" w:eastAsia="Times New Roman"/>
          <w:b w:val="false"/>
          <w:sz w:val="26"/>
        </w:rPr>
        <w:t>Trường hợp cơ quan đăng ký kinh doanh, cơ quan nhà nước có thẩm quyền yêu cầu tạm ngừng kinh doanh ngành, nghề kinh doanh có điều kiện, doanh nghiệp do Nhà nước nắm giữ 100% vốn điều lệ có trách nhiệm báo cáo cơ quan đại diện chủ sở hữu doanh nghiệp để ra quyết định tạm ngừng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định khi thực hiện thủ tục “Thông báo tạm ngừng kinh doanh” </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khi thực hiện thủ tục “Thông báo tạm ngừng kinh doanh”)</w:t>
            </w:r>
          </w:p>
        </w:tc>
        <w:tc>
          <w:p/>
          <w:p>
            <w:pPr>
              <w:spacing w:after="0" w:before="0" w:lineRule="auto" w:line="276"/>
              <w:jc w:val="left"/>
            </w:pPr>
            <w:r>
              <w:rPr>
                <w:rFonts w:ascii="Times New Roman" w:hAnsi="Times New Roman" w:cs="Times New Roman" w:eastAsia="Times New Roman"/>
                <w:b w:val="false"/>
                <w:sz w:val="26"/>
              </w:rPr>
              <w:t>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quy định khi thực hiện thủ tục “Thông báo tạm ngừng kinh doanh” </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khi thực hiện thủ tục “Thông báo tạm ngừng kinh doanh”)</w:t>
            </w:r>
          </w:p>
        </w:tc>
        <w:tc>
          <w:p/>
          <w:p>
            <w:pPr>
              <w:spacing w:after="0" w:before="0" w:lineRule="auto" w:line="276"/>
              <w:jc w:val="left"/>
            </w:pPr>
            <w:r>
              <w:rPr>
                <w:rFonts w:ascii="Times New Roman" w:hAnsi="Times New Roman" w:cs="Times New Roman" w:eastAsia="Times New Roman"/>
                <w:b w:val="false"/>
                <w:sz w:val="26"/>
              </w:rPr>
              <w:t>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quy định khi thực hiện thủ tục “Thông báo tạm ngừng kinh doanh”. </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khi thực hiện thủ tục “Thông báo tạm ngừng kinh doanh”.)</w:t>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Thông báo tạm ngừng kinh doanh;</w:t>
            </w:r>
          </w:p>
        </w:tc>
        <w:tc>
          <w:p/>
          <w:p>
            <w:pPr>
              <w:spacing w:after="0" w:before="0" w:lineRule="auto" w:line="276"/>
              <w:jc w:val="left"/>
            </w:pPr>
            <w:r>
              <w:rPr>
                <w:rFonts w:ascii="Times New Roman" w:hAnsi="Times New Roman" w:cs="Times New Roman" w:eastAsia="Times New Roman"/>
                <w:b w:val="false"/>
                <w:sz w:val="26"/>
              </w:rPr>
              <w:t>PhlcII-19.docx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chủ sở hữu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chủ sở hữu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Chấm dứt tồn tại của công ty bị sáp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Nghị định số 01/2021/NĐ-CP</w:t>
            </w:r>
          </w:p>
        </w:tc>
        <w:tc>
          <w:p/>
          <w:p>
            <w:pPr>
              <w:spacing w:after="0" w:before="0" w:lineRule="auto" w:line="276"/>
              <w:jc w:val="left"/>
            </w:pPr>
            <w:r>
              <w:rPr>
                <w:rFonts w:ascii="Times New Roman" w:hAnsi="Times New Roman" w:cs="Times New Roman" w:eastAsia="Times New Roman"/>
                <w:b w:val="false"/>
                <w:sz w:val="26"/>
              </w:rPr>
              <w:t>Nghị định số 01/2021/NĐ-CP về đăng ký doanh nghiệp</w:t>
            </w:r>
          </w:p>
        </w:tc>
        <w:tc>
          <w:p/>
          <w:p>
            <w:pPr>
              <w:spacing w:after="0" w:before="0" w:lineRule="auto" w:line="276"/>
              <w:jc w:val="left"/>
            </w:pPr>
            <w:r>
              <w:rPr>
                <w:rFonts w:ascii="Times New Roman" w:hAnsi="Times New Roman" w:cs="Times New Roman" w:eastAsia="Times New Roman"/>
                <w:b w:val="false"/>
                <w:sz w:val="26"/>
              </w:rPr>
              <w:t>04-01-2021</w:t>
            </w:r>
          </w:p>
        </w:tc>
        <w:tc>
          <w:p/>
        </w:tc>
      </w:tr>
      <w:tr>
        <w:tc>
          <w:p/>
          <w:p>
            <w:pPr>
              <w:spacing w:after="0" w:before="0" w:lineRule="auto" w:line="276"/>
              <w:jc w:val="left"/>
            </w:pPr>
            <w:r>
              <w:rPr>
                <w:rFonts w:ascii="Times New Roman" w:hAnsi="Times New Roman" w:cs="Times New Roman" w:eastAsia="Times New Roman"/>
                <w:b w:val="false"/>
                <w:sz w:val="26"/>
              </w:rPr>
              <w:t>Thông tư số 01/2021/TT-BKHĐT</w:t>
            </w:r>
          </w:p>
        </w:tc>
        <w:tc>
          <w:p/>
          <w:p>
            <w:pPr>
              <w:spacing w:after="0" w:before="0" w:lineRule="auto" w:line="276"/>
              <w:jc w:val="left"/>
            </w:pPr>
            <w:r>
              <w:rPr>
                <w:rFonts w:ascii="Times New Roman" w:hAnsi="Times New Roman" w:cs="Times New Roman" w:eastAsia="Times New Roman"/>
                <w:b w:val="false"/>
                <w:sz w:val="26"/>
              </w:rPr>
              <w:t>Thông tư số 01/2021/TT-BKHĐT hướng dẫn về Đăng ký doanh nghiệp</w:t>
            </w:r>
          </w:p>
        </w:tc>
        <w:tc>
          <w:p/>
          <w:p>
            <w:pPr>
              <w:spacing w:after="0" w:before="0" w:lineRule="auto" w:line="276"/>
              <w:jc w:val="left"/>
            </w:pPr>
            <w:r>
              <w:rPr>
                <w:rFonts w:ascii="Times New Roman" w:hAnsi="Times New Roman" w:cs="Times New Roman" w:eastAsia="Times New Roman"/>
                <w:b w:val="false"/>
                <w:sz w:val="26"/>
              </w:rPr>
              <w:t>16-03-2021</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tạm ngừng, đình chỉ hoạt động, chấm dứt kinh doanh theo yêu cầu của cơ quan đại diện chủ sở hữu và các trường hợp quy định tại khoản 2 Điều 206 Luật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Tạm ngừng, đình chỉ, hoạt động, chấm dứt, kinh doanh tại, doanh nghiệp, do Nhà nước nắm giữ,100% vốn điều lệ</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2025-11-27T16:20:19Z</dcterms:created>
  <dc:creator>Apache POI</dc:creator>
</cp:coreProperties>
</file>