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2.000210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chứng nhận huấn luyện kỹ thuật an toàn vật liệu nổ công nghiệp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Vật liệu nổ công nghiệp, tiền chất thuốc nổ</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Trường hợp Giấy chứng nhận bị mất, sai sót hoặc hư hỏng</w:t>
      </w:r>
    </w:p>
    <w:p>
      <w:pPr>
        <w:spacing w:after="0" w:before="0" w:lineRule="auto" w:line="276"/>
        <w:jc w:val="both"/>
      </w:pPr>
      <w:r>
        <w:rPr>
          <w:rFonts w:ascii="Times New Roman" w:hAnsi="Times New Roman" w:cs="Times New Roman" w:eastAsia="Times New Roman"/>
          <w:b w:val="false"/>
          <w:sz w:val="26"/>
        </w:rPr>
        <w:t>- Tổ chức, doanh nghiệp nộp Hồ sơ đề nghị trên Cổng dịch vụ công quốc gia, Hệ thống thông tin giải quyết thủ tục hành chính của của tỉnh, thành phố trực thuộc Trung ương nơi tổ chức, doanh nghiệp sản xuất, kinh doanh, sử dụng vật liệu nổ công nghiệp hoặc nộp trực tiếp tại cơ quan có thẩm quyền do Ủy ban nhân dân cấp tỉnh giao;
- Trong thời hạn 03 ngày làm việc kể từ ngày nhận được hồ sơ đầy đủ, hợp lệ, Ủy ban nhân dân cấp tỉnh hoặc cơ quan có thẩm quyền do Uỷ ban nhân dân cấp tỉnh giao cấp lại giấy chứng nhận huấn luyện kỹ thuật an toàn; trường hợp hồ sơ không đầy đủ, hợp lệ, trong thời hạn 02 ngày làm việc, kể từ ngày nhận được hồ sơ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trực tiếp tại Sở Công Thương đã cấp Giấy chứng nhận huấn luyện kỹ thuật an toàn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trực tiếp tại Sở Công Thương.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bưu điện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Trường hợp Giấy chứng nhận bị mất, sai sót hoặc hư hỏng</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theo Mẫu số 01 tại Phụ lục ban hành kèm theo Nghị định số 181/2024/NĐ-CP</w:t>
            </w:r>
          </w:p>
        </w:tc>
        <w:tc>
          <w:p/>
          <w:p>
            <w:pPr>
              <w:spacing w:after="0" w:before="0" w:lineRule="auto" w:line="276"/>
              <w:jc w:val="left"/>
            </w:pPr>
            <w:r>
              <w:rPr>
                <w:rFonts w:ascii="Times New Roman" w:hAnsi="Times New Roman" w:cs="Times New Roman" w:eastAsia="Times New Roman"/>
                <w:b w:val="false"/>
                <w:sz w:val="26"/>
              </w:rPr>
              <w:t>Mus01.docx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sách người đề nghị cấp lại giấy chứng nhận huấn luyện theo Mẫu số 02 tại Phụ lục ban hành kèm theo Nghị định số 181/2024/NĐ-CP</w:t>
            </w:r>
          </w:p>
        </w:tc>
        <w:tc>
          <w:p/>
          <w:p>
            <w:pPr>
              <w:spacing w:after="0" w:before="0" w:lineRule="auto" w:line="276"/>
              <w:jc w:val="left"/>
            </w:pPr>
            <w:r>
              <w:rPr>
                <w:rFonts w:ascii="Times New Roman" w:hAnsi="Times New Roman" w:cs="Times New Roman" w:eastAsia="Times New Roman"/>
                <w:b w:val="false"/>
                <w:sz w:val="26"/>
              </w:rPr>
              <w:t>Mus02.docx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02 ảnh (3×4 cm) của người trong danh sách đề nghị cấp lại giấy chứng nhận huấn luyện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huấn luyện kỹ thuật an toàn vật liệu nổ công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07-11-2024</w:t>
            </w:r>
          </w:p>
        </w:tc>
        <w:tc>
          <w:p/>
        </w:tc>
      </w:tr>
      <w:tr>
        <w:tc>
          <w:p/>
          <w:p>
            <w:pPr>
              <w:spacing w:after="0" w:before="0" w:lineRule="auto" w:line="276"/>
              <w:jc w:val="left"/>
            </w:pPr>
            <w:r>
              <w:rPr>
                <w:rFonts w:ascii="Times New Roman" w:hAnsi="Times New Roman" w:cs="Times New Roman" w:eastAsia="Times New Roman"/>
                <w:b w:val="false"/>
                <w:sz w:val="26"/>
              </w:rPr>
              <w:t>42/2024/QH15</w:t>
            </w:r>
          </w:p>
        </w:tc>
        <w:tc>
          <w:p/>
          <w:p>
            <w:pPr>
              <w:spacing w:after="0" w:before="0" w:lineRule="auto" w:line="276"/>
              <w:jc w:val="left"/>
            </w:pPr>
            <w:r>
              <w:rPr>
                <w:rFonts w:ascii="Times New Roman" w:hAnsi="Times New Roman" w:cs="Times New Roman" w:eastAsia="Times New Roman"/>
                <w:b w:val="false"/>
                <w:sz w:val="26"/>
              </w:rPr>
              <w:t>Luật Quản lý, sử dụng vũ khí, vật liệu nổ và công cụ hỗ trợ</w:t>
            </w:r>
          </w:p>
        </w:tc>
        <w:tc>
          <w:p/>
          <w:p>
            <w:pPr>
              <w:spacing w:after="0" w:before="0" w:lineRule="auto" w:line="276"/>
              <w:jc w:val="left"/>
            </w:pPr>
            <w:r>
              <w:rPr>
                <w:rFonts w:ascii="Times New Roman" w:hAnsi="Times New Roman" w:cs="Times New Roman" w:eastAsia="Times New Roman"/>
                <w:b w:val="false"/>
                <w:sz w:val="26"/>
              </w:rPr>
              <w:t>29-06-2024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Nghị định số 181/2024/NĐ-CP</w:t>
            </w:r>
          </w:p>
        </w:tc>
        <w:tc>
          <w:p/>
          <w:p>
            <w:pPr>
              <w:spacing w:after="0" w:before="0" w:lineRule="auto" w:line="276"/>
              <w:jc w:val="left"/>
            </w:pPr>
            <w:r>
              <w:rPr>
                <w:rFonts w:ascii="Times New Roman" w:hAnsi="Times New Roman" w:cs="Times New Roman" w:eastAsia="Times New Roman"/>
                <w:b w:val="false"/>
                <w:sz w:val="26"/>
              </w:rPr>
              <w:t>Nghị định số 181/2024/NĐ-CP</w:t>
            </w:r>
          </w:p>
        </w:tc>
        <w:tc>
          <w:p/>
          <w:p>
            <w:pPr>
              <w:spacing w:after="0" w:before="0" w:lineRule="auto" w:line="276"/>
              <w:jc w:val="left"/>
            </w:pPr>
            <w:r>
              <w:rPr>
                <w:rFonts w:ascii="Times New Roman" w:hAnsi="Times New Roman" w:cs="Times New Roman" w:eastAsia="Times New Roman"/>
                <w:b w:val="false"/>
                <w:sz w:val="26"/>
              </w:rPr>
              <w:t>31-12-2024</w:t>
            </w:r>
          </w:p>
        </w:tc>
        <w:tc>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Giấy chứng nhận huấn luyện kỹ thuật an toàn vật liệu nổ công nghiệp được cấp lại trong các trường hợp sau: Bị mất, hư hỏng, có sự thay đổi thông tin ghi trên giấy chứng nhận huấn luyện.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https://thutuc.dichvucong.gov.vn/p/home/dvc-tthc-thu-tuc-hanh-chinh-chi-tiet.html?ma_thu_tuc=669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2025-11-27T16:20:51Z</dcterms:created>
  <dc:creator>Apache POI</dc:creator>
</cp:coreProperties>
</file>