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2.000236</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3339/QĐ-NHCS</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thanh toán bằng Ủy nhiệm chi</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 Cấp Xã</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Hoạt động khác</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Bước 1: Khách hàng lập Ủy nhiệm chi theo mẫu quy định gửi NHCSXH nơi thực hiện thủ tục.</w:t>
      </w:r>
    </w:p>
    <w:p>
      <w:pPr>
        <w:spacing w:after="0" w:before="0" w:lineRule="auto" w:line="276"/>
        <w:jc w:val="both"/>
      </w:pPr>
      <w:r>
        <w:rPr>
          <w:rFonts w:ascii="Times New Roman" w:hAnsi="Times New Roman" w:cs="Times New Roman" w:eastAsia="Times New Roman"/>
          <w:b w:val="false"/>
          <w:sz w:val="26"/>
        </w:rPr>
        <w:t>- Bước 2: NHCSXH nơi thực hiện thủ tục tiếp nhận hồ sơ, kiểm tra các thông tin có liên quan đến quá trình thanh toán của khách hàng. Nếu đủ điều kiện thanh toán theo quy định thì NHCSXH nơi thực hiện thủ tục tiến hành thực hiện thanh toán theo lệnh của khách hàng và ghi Nợ, ghi Có vào tài khoản thích hợp. Nếu không đủ điều kiện thanh toán theo quy định thì NHCSXH nơi thực hiện thủ tục trả lại chứng từ cho khách hàng, từ chối thanh toán và nêu rõ lý do từ chối thanh toán.</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 xml:space="preserve">Ngay trong ngày nếu đủ điều kiện thanh toán.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Trực tiếp tại trụ sở NHCSXH nơi thực hiện thủ tục.
</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Ủy nhiệm chi (03 liên)</w:t>
            </w:r>
          </w:p>
        </w:tc>
        <w:tc>
          <w:p/>
          <w:p>
            <w:pPr>
              <w:spacing w:after="0" w:before="0" w:lineRule="auto" w:line="276"/>
              <w:jc w:val="left"/>
            </w:pPr>
            <w:r>
              <w:rPr>
                <w:rFonts w:ascii="Times New Roman" w:hAnsi="Times New Roman" w:cs="Times New Roman" w:eastAsia="Times New Roman"/>
                <w:b w:val="false"/>
                <w:sz w:val="26"/>
              </w:rPr>
              <w:t>07-KT (Ủy nhiệm chi).doc</w:t>
            </w:r>
          </w:p>
        </w:tc>
        <w:tc>
          <w:p/>
          <w:p>
            <w:pPr>
              <w:spacing w:after="0" w:before="0" w:lineRule="auto" w:line="276"/>
              <w:jc w:val="left"/>
            </w:pPr>
            <w:r>
              <w:rPr>
                <w:rFonts w:ascii="Times New Roman" w:hAnsi="Times New Roman" w:cs="Times New Roman" w:eastAsia="Times New Roman"/>
                <w:b w:val="false"/>
                <w:sz w:val="26"/>
              </w:rPr>
              <w:t xml:space="preserve">Bản chính: </w:t>
              <w:t>3</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Ngân hàng Chính sách xã hội</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Ngân hàng Chính sách xã hội</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Ghi Nợ, ghi Có vào tài khoản của khách hàng và gửi trả lại 01 liên làm giấy báo Nợ, báo Có cho khách hàng.</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64/2001/NĐ-CP</w:t>
            </w:r>
          </w:p>
        </w:tc>
        <w:tc>
          <w:p/>
          <w:p>
            <w:pPr>
              <w:spacing w:after="0" w:before="0" w:lineRule="auto" w:line="276"/>
              <w:jc w:val="left"/>
            </w:pPr>
            <w:r>
              <w:rPr>
                <w:rFonts w:ascii="Times New Roman" w:hAnsi="Times New Roman" w:cs="Times New Roman" w:eastAsia="Times New Roman"/>
                <w:b w:val="false"/>
                <w:sz w:val="26"/>
              </w:rPr>
              <w:t>Về hoạt động thanh toán qua các tổ chức cung ứng dịch vụ thanh toán</w:t>
            </w:r>
          </w:p>
        </w:tc>
        <w:tc>
          <w:p/>
          <w:p>
            <w:pPr>
              <w:spacing w:after="0" w:before="0" w:lineRule="auto" w:line="276"/>
              <w:jc w:val="left"/>
            </w:pPr>
            <w:r>
              <w:rPr>
                <w:rFonts w:ascii="Times New Roman" w:hAnsi="Times New Roman" w:cs="Times New Roman" w:eastAsia="Times New Roman"/>
                <w:b w:val="false"/>
                <w:sz w:val="26"/>
              </w:rPr>
              <w:t>20-09-2001</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226/2002/QĐ-NHNN</w:t>
            </w:r>
          </w:p>
        </w:tc>
        <w:tc>
          <w:p/>
          <w:p>
            <w:pPr>
              <w:spacing w:after="0" w:before="0" w:lineRule="auto" w:line="276"/>
              <w:jc w:val="left"/>
            </w:pPr>
            <w:r>
              <w:rPr>
                <w:rFonts w:ascii="Times New Roman" w:hAnsi="Times New Roman" w:cs="Times New Roman" w:eastAsia="Times New Roman"/>
                <w:b w:val="false"/>
                <w:sz w:val="26"/>
              </w:rPr>
              <w:t>Về việc ban hành Quy chế Hoạt động thanh toán qua các tổ chức cung ứng dịch vụ thanh toán</w:t>
            </w:r>
          </w:p>
        </w:tc>
        <w:tc>
          <w:p/>
          <w:p>
            <w:pPr>
              <w:spacing w:after="0" w:before="0" w:lineRule="auto" w:line="276"/>
              <w:jc w:val="left"/>
            </w:pPr>
            <w:r>
              <w:rPr>
                <w:rFonts w:ascii="Times New Roman" w:hAnsi="Times New Roman" w:cs="Times New Roman" w:eastAsia="Times New Roman"/>
                <w:b w:val="false"/>
                <w:sz w:val="26"/>
              </w:rPr>
              <w:t>26-03-2002</w:t>
            </w:r>
          </w:p>
        </w:tc>
        <w:tc>
          <w:p/>
          <w:p>
            <w:pPr>
              <w:spacing w:after="0" w:before="0" w:lineRule="auto" w:line="276"/>
              <w:jc w:val="left"/>
            </w:pPr>
            <w:r>
              <w:rPr>
                <w:rFonts w:ascii="Times New Roman" w:hAnsi="Times New Roman" w:cs="Times New Roman" w:eastAsia="Times New Roman"/>
                <w:b w:val="false"/>
                <w:sz w:val="26"/>
              </w:rPr>
              <w:t>Ngân hàng Nhà nước Việt Nam</w:t>
            </w:r>
          </w:p>
        </w:tc>
      </w:tr>
      <w:tr>
        <w:tc>
          <w:p/>
          <w:p>
            <w:pPr>
              <w:spacing w:after="0" w:before="0" w:lineRule="auto" w:line="276"/>
              <w:jc w:val="left"/>
            </w:pPr>
            <w:r>
              <w:rPr>
                <w:rFonts w:ascii="Times New Roman" w:hAnsi="Times New Roman" w:cs="Times New Roman" w:eastAsia="Times New Roman"/>
                <w:b w:val="false"/>
                <w:sz w:val="26"/>
              </w:rPr>
              <w:t>1092/2002/QĐ-NHNN</w:t>
            </w:r>
          </w:p>
        </w:tc>
        <w:tc>
          <w:p/>
          <w:p>
            <w:pPr>
              <w:spacing w:after="0" w:before="0" w:lineRule="auto" w:line="276"/>
              <w:jc w:val="left"/>
            </w:pPr>
            <w:r>
              <w:rPr>
                <w:rFonts w:ascii="Times New Roman" w:hAnsi="Times New Roman" w:cs="Times New Roman" w:eastAsia="Times New Roman"/>
                <w:b w:val="false"/>
                <w:sz w:val="26"/>
              </w:rPr>
              <w:t>Về việc ban hành Quy định thủ tục thanh toán qua các tổ chức cung ứng dịch vụ thanh toán</w:t>
            </w:r>
          </w:p>
        </w:tc>
        <w:tc>
          <w:p/>
          <w:p>
            <w:pPr>
              <w:spacing w:after="0" w:before="0" w:lineRule="auto" w:line="276"/>
              <w:jc w:val="left"/>
            </w:pPr>
            <w:r>
              <w:rPr>
                <w:rFonts w:ascii="Times New Roman" w:hAnsi="Times New Roman" w:cs="Times New Roman" w:eastAsia="Times New Roman"/>
                <w:b w:val="false"/>
                <w:sz w:val="26"/>
              </w:rPr>
              <w:t>08-10-2002</w:t>
            </w:r>
          </w:p>
        </w:tc>
        <w:tc>
          <w:p/>
          <w:p>
            <w:pPr>
              <w:spacing w:after="0" w:before="0" w:lineRule="auto" w:line="276"/>
              <w:jc w:val="left"/>
            </w:pPr>
            <w:r>
              <w:rPr>
                <w:rFonts w:ascii="Times New Roman" w:hAnsi="Times New Roman" w:cs="Times New Roman" w:eastAsia="Times New Roman"/>
                <w:b w:val="false"/>
                <w:sz w:val="26"/>
              </w:rPr>
              <w:t>Ngân hàng Nhà nước Việt Nam</w:t>
            </w:r>
          </w:p>
        </w:tc>
      </w:tr>
      <w:tr>
        <w:tc>
          <w:p/>
          <w:p>
            <w:pPr>
              <w:spacing w:after="0" w:before="0" w:lineRule="auto" w:line="276"/>
              <w:jc w:val="left"/>
            </w:pPr>
            <w:r>
              <w:rPr>
                <w:rFonts w:ascii="Times New Roman" w:hAnsi="Times New Roman" w:cs="Times New Roman" w:eastAsia="Times New Roman"/>
                <w:b w:val="false"/>
                <w:sz w:val="26"/>
              </w:rPr>
              <w:t>16/2003/QĐ-TTg</w:t>
            </w:r>
          </w:p>
        </w:tc>
        <w:tc>
          <w:p/>
          <w:p>
            <w:pPr>
              <w:spacing w:after="0" w:before="0" w:lineRule="auto" w:line="276"/>
              <w:jc w:val="left"/>
            </w:pPr>
            <w:r>
              <w:rPr>
                <w:rFonts w:ascii="Times New Roman" w:hAnsi="Times New Roman" w:cs="Times New Roman" w:eastAsia="Times New Roman"/>
                <w:b w:val="false"/>
                <w:sz w:val="26"/>
              </w:rPr>
              <w:t>Về việc phê duyệt Điều lệ về tổ chức và hoạt động của Ngân hàng Chính sách xã hội</w:t>
            </w:r>
          </w:p>
        </w:tc>
        <w:tc>
          <w:p/>
          <w:p>
            <w:pPr>
              <w:spacing w:after="0" w:before="0" w:lineRule="auto" w:line="276"/>
              <w:jc w:val="left"/>
            </w:pPr>
            <w:r>
              <w:rPr>
                <w:rFonts w:ascii="Times New Roman" w:hAnsi="Times New Roman" w:cs="Times New Roman" w:eastAsia="Times New Roman"/>
                <w:b w:val="false"/>
                <w:sz w:val="26"/>
              </w:rPr>
              <w:t>22-01-2003</w:t>
            </w:r>
          </w:p>
        </w:tc>
        <w:tc>
          <w:p/>
          <w:p>
            <w:pPr>
              <w:spacing w:after="0" w:before="0" w:lineRule="auto" w:line="276"/>
              <w:jc w:val="left"/>
            </w:pPr>
            <w:r>
              <w:rPr>
                <w:rFonts w:ascii="Times New Roman" w:hAnsi="Times New Roman" w:cs="Times New Roman" w:eastAsia="Times New Roman"/>
                <w:b w:val="false"/>
                <w:sz w:val="26"/>
              </w:rPr>
              <w:t>Thủ tướng Chính phủ</w:t>
            </w:r>
          </w:p>
        </w:tc>
      </w:tr>
      <w:tr>
        <w:tc>
          <w:p/>
          <w:p>
            <w:pPr>
              <w:spacing w:after="0" w:before="0" w:lineRule="auto" w:line="276"/>
              <w:jc w:val="left"/>
            </w:pPr>
            <w:r>
              <w:rPr>
                <w:rFonts w:ascii="Times New Roman" w:hAnsi="Times New Roman" w:cs="Times New Roman" w:eastAsia="Times New Roman"/>
                <w:b w:val="false"/>
                <w:sz w:val="26"/>
              </w:rPr>
              <w:t>122/NHCS-KT</w:t>
            </w:r>
          </w:p>
        </w:tc>
        <w:tc>
          <w:p/>
          <w:p>
            <w:pPr>
              <w:spacing w:after="0" w:before="0" w:lineRule="auto" w:line="276"/>
              <w:jc w:val="left"/>
            </w:pPr>
            <w:r>
              <w:rPr>
                <w:rFonts w:ascii="Times New Roman" w:hAnsi="Times New Roman" w:cs="Times New Roman" w:eastAsia="Times New Roman"/>
                <w:b w:val="false"/>
                <w:sz w:val="26"/>
              </w:rPr>
              <w:t>V/v hướng dẫn nghiệp vụ thanh toán trong hệ thống NHCSXH</w:t>
            </w:r>
          </w:p>
        </w:tc>
        <w:tc>
          <w:p/>
          <w:p>
            <w:pPr>
              <w:spacing w:after="0" w:before="0" w:lineRule="auto" w:line="276"/>
              <w:jc w:val="left"/>
            </w:pPr>
            <w:r>
              <w:rPr>
                <w:rFonts w:ascii="Times New Roman" w:hAnsi="Times New Roman" w:cs="Times New Roman" w:eastAsia="Times New Roman"/>
                <w:b w:val="false"/>
                <w:sz w:val="26"/>
              </w:rPr>
              <w:t>10-03-2003</w:t>
            </w:r>
          </w:p>
        </w:tc>
        <w:tc>
          <w:p/>
          <w:p>
            <w:pPr>
              <w:spacing w:after="0" w:before="0" w:lineRule="auto" w:line="276"/>
              <w:jc w:val="left"/>
            </w:pPr>
            <w:r>
              <w:rPr>
                <w:rFonts w:ascii="Times New Roman" w:hAnsi="Times New Roman" w:cs="Times New Roman" w:eastAsia="Times New Roman"/>
                <w:b w:val="false"/>
                <w:sz w:val="26"/>
              </w:rPr>
              <w:t>Ngân hàng Chính sách xã hội</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https://thutuc.dichvucong.gov.vn/p/home/dvc-tthc-thu-tuc-hanh-chinh-chi-tiet.html?ma_thu_tuc=758</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2025-11-27T16:21:51Z</dcterms:created>
  <dc:creator>Apache POI</dc:creator>
</cp:coreProperties>
</file>