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2.000245</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683/QĐ-BGDĐT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Giải thể trường cao đẳng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nghề nghiệp (G07-LĐ06)</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Bước 1: Tiếp nhận hồ sơ đề nghị giải thể trường cao đẳng
Cơ quan, tổ chức, cá nhân đề nghị giải thể trường cao đẳng lập hồ sơ gửi Cục Giáo dục nghề nghiệp và Giáo dục thường xuyên.
b) Bước 2: Quyết định giải thể trường cao đẳng
Trong thời hạn 15 ngày làm việc kể từ ngày nhận được hồ sơ, Cục Giáo dục nghề nghiệp và Giáo dục thường xuyên kiểm tra hồ sơ và trình Bộ trưởng Bộ Giáo dục và Đào tạo quyết định giải thể, cho phép giải thể trường cao đẳng theo Mẫu số 03 Phụ lục III ban hành kèm theo Nghị định số 143/2016/NĐ-CP (được sửa đổi, bổ sung tại Nghị định số 24/2022/NĐ-CP).
Trường hợp hồ sơ không hợp lệ hoặc không quyết định giải thể, cho phép giải thể thì có văn bản trả lời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Gửi hồ sơ qua cổng dịch vụ công trực tuyến hoặc qua dịch vụ bưu chính hoặc trực tiếp.</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Gửi hồ sơ qua cổng dịch vụ công trực tuyến hoặc qua dịch vụ bưu chính hoặc trực tiếp.</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Gửi hồ sơ qua cổng dịch vụ công trực tuyến hoặc qua dịch vụ bưu chính hoặc trực tiếp.</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Đối với trường hợp bị giải thể</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a) Văn bản đề nghị giải thể của cơ quan chủ quản đối với trường cao đẳng công lập; văn bản đề nghị giải thể của tổ chức, cá nhân sở hữu hoặc hội đồng quản trị đối với trường cao đẳng tư thục theo Mẫu số 01 Phụ lục III ban hành kèm theo Nghị định số 143/2016/NĐ-CP (được sửa đổi, bổ sung tại Nghị định số 24/2022/NĐ-CP).</w:t>
            </w:r>
          </w:p>
        </w:tc>
        <w:tc>
          <w:p/>
          <w:p>
            <w:pPr>
              <w:spacing w:after="0" w:before="0" w:lineRule="auto" w:line="276"/>
              <w:jc w:val="left"/>
            </w:pPr>
            <w:r>
              <w:rPr>
                <w:rFonts w:ascii="Times New Roman" w:hAnsi="Times New Roman" w:cs="Times New Roman" w:eastAsia="Times New Roman"/>
                <w:b w:val="false"/>
                <w:sz w:val="26"/>
              </w:rPr>
              <w:t>Mau so 01 Phu luc III ND 24.docx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 Đề án giải thể trường cao đẳng theo Mẫu số 02 Phụ lục III ban hành kèm theo Nghị định số 143/2016/NĐ-CP (được sửa đổi, bổ sung tại Nghị định số 24/2022/NĐ-CP).</w:t>
            </w:r>
          </w:p>
        </w:tc>
        <w:tc>
          <w:p/>
          <w:p>
            <w:pPr>
              <w:spacing w:after="0" w:before="0" w:lineRule="auto" w:line="276"/>
              <w:jc w:val="left"/>
            </w:pPr>
            <w:r>
              <w:rPr>
                <w:rFonts w:ascii="Times New Roman" w:hAnsi="Times New Roman" w:cs="Times New Roman" w:eastAsia="Times New Roman"/>
                <w:b w:val="false"/>
                <w:sz w:val="26"/>
              </w:rPr>
              <w:t>Mau so 02 Phu luc III ND 24.docx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Giáo dục và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Giáo dục và Đào tạo</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giải thể, cho phép giải thể trường cao đẳng.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74/2014/QH13</w:t>
            </w:r>
          </w:p>
        </w:tc>
        <w:tc>
          <w:p/>
          <w:p>
            <w:pPr>
              <w:spacing w:after="0" w:before="0" w:lineRule="auto" w:line="276"/>
              <w:jc w:val="left"/>
            </w:pPr>
            <w:r>
              <w:rPr>
                <w:rFonts w:ascii="Times New Roman" w:hAnsi="Times New Roman" w:cs="Times New Roman" w:eastAsia="Times New Roman"/>
                <w:b w:val="false"/>
                <w:sz w:val="26"/>
              </w:rPr>
              <w:t>Luật giáo dục nghề nghiệp 2014</w:t>
            </w:r>
          </w:p>
        </w:tc>
        <w:tc>
          <w:p/>
          <w:p>
            <w:pPr>
              <w:spacing w:after="0" w:before="0" w:lineRule="auto" w:line="276"/>
              <w:jc w:val="left"/>
            </w:pPr>
            <w:r>
              <w:rPr>
                <w:rFonts w:ascii="Times New Roman" w:hAnsi="Times New Roman" w:cs="Times New Roman" w:eastAsia="Times New Roman"/>
                <w:b w:val="false"/>
                <w:sz w:val="26"/>
              </w:rPr>
              <w:t>27-11-2014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143/2016/NĐ-CP</w:t>
            </w:r>
          </w:p>
        </w:tc>
        <w:tc>
          <w:p/>
          <w:p>
            <w:pPr>
              <w:spacing w:after="0" w:before="0" w:lineRule="auto" w:line="276"/>
              <w:jc w:val="left"/>
            </w:pPr>
            <w:r>
              <w:rPr>
                <w:rFonts w:ascii="Times New Roman" w:hAnsi="Times New Roman" w:cs="Times New Roman" w:eastAsia="Times New Roman"/>
                <w:b w:val="false"/>
                <w:sz w:val="26"/>
              </w:rPr>
              <w:t>NGHỊ ĐỊNH  QUY ĐỊNH ĐIỀU KIỆN ĐẦU TƯ VÀ HOẠT ĐỘNG TRONG LĨNH VỰC GIÁO DỤC NGHỀ NGHIỆP</w:t>
            </w:r>
          </w:p>
        </w:tc>
        <w:tc>
          <w:p/>
          <w:p>
            <w:pPr>
              <w:spacing w:after="0" w:before="0" w:lineRule="auto" w:line="276"/>
              <w:jc w:val="left"/>
            </w:pPr>
            <w:r>
              <w:rPr>
                <w:rFonts w:ascii="Times New Roman" w:hAnsi="Times New Roman" w:cs="Times New Roman" w:eastAsia="Times New Roman"/>
                <w:b w:val="false"/>
                <w:sz w:val="26"/>
              </w:rPr>
              <w:t>14-10-2016</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24/2022/NĐ-CP</w:t>
            </w:r>
          </w:p>
        </w:tc>
        <w:tc>
          <w:p/>
          <w:p>
            <w:pPr>
              <w:spacing w:after="0" w:before="0" w:lineRule="auto" w:line="276"/>
              <w:jc w:val="left"/>
            </w:pPr>
            <w:r>
              <w:rPr>
                <w:rFonts w:ascii="Times New Roman" w:hAnsi="Times New Roman" w:cs="Times New Roman" w:eastAsia="Times New Roman"/>
                <w:b w:val="false"/>
                <w:sz w:val="26"/>
              </w:rPr>
              <w:t>SỬA ĐỔI, BỔ SUNG CÁC NGHỊ ĐỊNH QUY ĐỊNH VỀ ĐIỀU KIỆN ĐẦU TƯ VÀ HOẠT ĐỘNG TRONG LĨNH VỰC GIÁO DỤC NGHỀ NGHIỆP</w:t>
            </w:r>
          </w:p>
        </w:tc>
        <w:tc>
          <w:p/>
          <w:p>
            <w:pPr>
              <w:spacing w:after="0" w:before="0" w:lineRule="auto" w:line="276"/>
              <w:jc w:val="left"/>
            </w:pPr>
            <w:r>
              <w:rPr>
                <w:rFonts w:ascii="Times New Roman" w:hAnsi="Times New Roman" w:cs="Times New Roman" w:eastAsia="Times New Roman"/>
                <w:b w:val="false"/>
                <w:sz w:val="26"/>
              </w:rPr>
              <w:t>06-04-2022</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37/2025/NĐ-CP</w:t>
            </w:r>
          </w:p>
        </w:tc>
        <w:tc>
          <w:p/>
          <w:p>
            <w:pPr>
              <w:spacing w:after="0" w:before="0" w:lineRule="auto" w:line="276"/>
              <w:jc w:val="left"/>
            </w:pPr>
            <w:r>
              <w:rPr>
                <w:rFonts w:ascii="Times New Roman" w:hAnsi="Times New Roman" w:cs="Times New Roman" w:eastAsia="Times New Roman"/>
                <w:b w:val="false"/>
                <w:sz w:val="26"/>
              </w:rPr>
              <w:t>Nghị định quy định chức năng, nhiệm vụ, quyền hạn và cơ cấu tổ chức của Bộ Giáo dục và Đào tạo</w:t>
            </w:r>
          </w:p>
        </w:tc>
        <w:tc>
          <w:p/>
          <w:p>
            <w:pPr>
              <w:spacing w:after="0" w:before="0" w:lineRule="auto" w:line="276"/>
              <w:jc w:val="left"/>
            </w:pPr>
            <w:r>
              <w:rPr>
                <w:rFonts w:ascii="Times New Roman" w:hAnsi="Times New Roman" w:cs="Times New Roman" w:eastAsia="Times New Roman"/>
                <w:b w:val="false"/>
                <w:sz w:val="26"/>
              </w:rPr>
              <w:t>26-02-2025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https://thutuc.dichvucong.gov.vn/p/home/dvc-tthc-thu-tuc-hanh-chinh-chi-tiet.html?ma_thu_tuc=809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2025-11-27T16:22:32Z</dcterms:created>
  <dc:creator>Apache POI</dc:creator>
</cp:coreProperties>
</file>