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điều chỉnh nội dung 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nộp hồ sơ đến Bộ Công Thương – 54 Hai Bà Trưng, Hà Nội;</w:t>
      </w:r>
    </w:p>
    <w:p>
      <w:pPr>
        <w:spacing w:after="0" w:before="0" w:lineRule="auto" w:line="276"/>
        <w:jc w:val="both"/>
      </w:pPr>
      <w:r>
        <w:rPr>
          <w:rFonts w:ascii="Times New Roman" w:hAnsi="Times New Roman" w:cs="Times New Roman" w:eastAsia="Times New Roman"/>
          <w:b w:val="false"/>
          <w:sz w:val="26"/>
        </w:rPr>
        <w:t xml:space="preserve"> Bộ Công Thương kiểm tra tính hợp lệ, đầy đủ của hồ sơ;</w:t>
      </w:r>
    </w:p>
    <w:p>
      <w:pPr>
        <w:spacing w:after="0" w:before="0" w:lineRule="auto" w:line="276"/>
        <w:jc w:val="both"/>
      </w:pPr>
      <w:r>
        <w:rPr>
          <w:rFonts w:ascii="Times New Roman" w:hAnsi="Times New Roman" w:cs="Times New Roman" w:eastAsia="Times New Roman"/>
          <w:b w:val="false"/>
          <w:sz w:val="26"/>
        </w:rPr>
        <w:t>Trường hợp hồ sơ đầy đủ, hợp lệ, Bộ Công Thương tiến hành thẩm tra nội dung hồ sơ. Nếu hồ sơ đáp ứng đủ điều kiện, Bộ Công Thương xem xét cấp lại, điều chỉnh Giấy chứng nhận đủ điều kiện kinh doanh xuất khẩu gạo cho thương nhân theo mẫu quy định tại Nghị định số 107/2018/NĐ-CP của Chính phủ. Trường hợp không đồng ý cấp lại hoặc điều chỉnh nội dung Giấy chứng nhận, trong thời hạn 7 ngày làm việc, kể từ ngày nhận được hồ sơ, Bộ Công Thương phải trả lời thương nhân bằng văn bản và nêu rõ lý do</w:t>
      </w:r>
    </w:p>
    <w:p>
      <w:pPr>
        <w:spacing w:after="0" w:before="0" w:lineRule="auto" w:line="276"/>
        <w:jc w:val="both"/>
      </w:pPr>
      <w:r>
        <w:rPr>
          <w:rFonts w:ascii="Times New Roman" w:hAnsi="Times New Roman" w:cs="Times New Roman" w:eastAsia="Times New Roman"/>
          <w:b w:val="false"/>
          <w:sz w:val="26"/>
        </w:rPr>
        <w:t>Thời hạn hiệu lực của Giấy chứng nhận được cấp lại hoặc được điều chỉnh nội dung là thời hạn hiệu lực của Giấy chứng nhận đã được cấp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cấp lại Giấy chứng nhận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lại/điều chỉnh nội dung giấy chứng nhận đủ điều kiện kinh doanh xuất khẩu gạo: 1 (một) bản chính. ( Mẫu số 03 quy định tại Phụ lục kèm theo Nghị định số 107/2018/NĐ-CP)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chứng nhận đã được cấp. Trường hợp không còn bản chính do bị thất lạc, bị hư hỏng hoặc bị tiêu huỷ, thương nhân phải có báo cáo giải trình và nêu rõ lý do.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điều chỉnh nội dung Giấy chứng nhận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lại/điều chỉnh nội dung giấy chứng nhận đủ điều kiện kinh doanh xuất khẩu gạo: 1 (một) bản chính. ( Mẫu số 03 quy định tại Phụ lục kèm theo Nghị định số 107/2018/NĐ-CP)</w:t>
            </w:r>
          </w:p>
        </w:tc>
        <w:tc>
          <w:p/>
          <w:p>
            <w:pPr>
              <w:spacing w:after="0" w:before="0" w:lineRule="auto" w:line="276"/>
              <w:jc w:val="left"/>
            </w:pPr>
            <w:r>
              <w:rPr>
                <w:rFonts w:ascii="Times New Roman" w:hAnsi="Times New Roman" w:cs="Times New Roman" w:eastAsia="Times New Roman"/>
                <w:b w:val="false"/>
                <w:sz w:val="26"/>
              </w:rPr>
              <w:t>Mẫu số 03(2).docx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đến sự thay đổi nội dung Giấy chứng nhận: 1 (một)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Trường hợp nộp hồ sơ trực tiếp tại trụ sở Bộ Công Thương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hương nhân có thể nộp bản chụp các giấy tờ, tài liệu quy định tại điểm b khoản 2 Điều 7 Nghị định số 107/2018/NĐ-CP và xuất trình kèm theo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nội dung Giấy chứng nhận đủ điều kiện kinh doanh xuất khẩu gạo, Cấp điều chỉnh nội dung 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107/2018/NĐ-CP</w:t>
            </w:r>
          </w:p>
        </w:tc>
        <w:tc>
          <w:p/>
          <w:p>
            <w:pPr>
              <w:spacing w:after="0" w:before="0" w:lineRule="auto" w:line="276"/>
              <w:jc w:val="left"/>
            </w:pPr>
            <w:r>
              <w:rPr>
                <w:rFonts w:ascii="Times New Roman" w:hAnsi="Times New Roman" w:cs="Times New Roman" w:eastAsia="Times New Roman"/>
                <w:b w:val="false"/>
                <w:sz w:val="26"/>
              </w:rPr>
              <w:t>quy định về kinh doanh xuất khẩu gạo</w:t>
            </w:r>
          </w:p>
        </w:tc>
        <w:tc>
          <w:p/>
          <w:p>
            <w:pPr>
              <w:spacing w:after="0" w:before="0" w:lineRule="auto" w:line="276"/>
              <w:jc w:val="left"/>
            </w:pPr>
            <w:r>
              <w:rPr>
                <w:rFonts w:ascii="Times New Roman" w:hAnsi="Times New Roman" w:cs="Times New Roman" w:eastAsia="Times New Roman"/>
                <w:b w:val="false"/>
                <w:sz w:val="26"/>
              </w:rPr>
              <w:t>15-08-2018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Cấp lại Giấy chứng nhận trong các trường hợp Giấy chứng nhận bị thất lạc, bị hư hỏng hoặc bị tiêu hủy.
- Điều chỉnh nội dung Giấy chứng nhận trong các trường hợp có sự thay đổi nội dung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2025-11-27T16:23:36Z</dcterms:created>
  <dc:creator>Apache POI</dc:creator>
</cp:coreProperties>
</file>