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đầu tư ra nước ngoài đối với dự án thuộc thẩm quyền chấp thuận chủ trương đầu tư ra nước ngoài của Quốc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Nhà đầu tư nộp hồ sơ dự án đầu tư cho Bộ Kế hoạch và Đầu tư; đồng thời đăng ký thông tin đầu tư trên Hệ thống thông tin quốc gia về đầu tư.</w:t>
      </w:r>
    </w:p>
    <w:p>
      <w:pPr>
        <w:spacing w:after="0" w:before="0" w:lineRule="auto" w:line="276"/>
        <w:jc w:val="both"/>
      </w:pPr>
      <w:r>
        <w:rPr>
          <w:rFonts w:ascii="Times New Roman" w:hAnsi="Times New Roman" w:cs="Times New Roman" w:eastAsia="Times New Roman"/>
          <w:b w:val="false"/>
          <w:sz w:val="26"/>
        </w:rPr>
        <w:t>- Khi nhận được đủ hồ sơ dự án đầu tư, Bộ Kế hoạch và Đầu tư báo cáo Thủ tướng Chính phủ thành lập Hội đồng thẩm định nhà nước.</w:t>
      </w:r>
    </w:p>
    <w:p>
      <w:pPr>
        <w:spacing w:after="0" w:before="0" w:lineRule="auto" w:line="276"/>
        <w:jc w:val="both"/>
      </w:pPr>
      <w:r>
        <w:rPr>
          <w:rFonts w:ascii="Times New Roman" w:hAnsi="Times New Roman" w:cs="Times New Roman" w:eastAsia="Times New Roman"/>
          <w:b w:val="false"/>
          <w:sz w:val="26"/>
        </w:rPr>
        <w:t>- Hội đồng thẩm định nhà nước tổ chức thẩm định và lập báo cáo thẩm định gồm các nội dung quy định tại khoản 3 Điều 57 của Luật Đầu tư.</w:t>
      </w:r>
    </w:p>
    <w:p>
      <w:pPr>
        <w:spacing w:after="0" w:before="0" w:lineRule="auto" w:line="276"/>
        <w:jc w:val="both"/>
      </w:pPr>
      <w:r>
        <w:rPr>
          <w:rFonts w:ascii="Times New Roman" w:hAnsi="Times New Roman" w:cs="Times New Roman" w:eastAsia="Times New Roman"/>
          <w:b w:val="false"/>
          <w:sz w:val="26"/>
        </w:rPr>
        <w:t>- Chính phủ gửi Hồ sơ chấp thuận chủ trương đầu tư ra nước ngoài đến cơ quan chủ trì thẩm tra của Quốc hội.</w:t>
      </w:r>
    </w:p>
    <w:p>
      <w:pPr>
        <w:spacing w:after="0" w:before="0" w:lineRule="auto" w:line="276"/>
        <w:jc w:val="both"/>
      </w:pPr>
      <w:r>
        <w:rPr>
          <w:rFonts w:ascii="Times New Roman" w:hAnsi="Times New Roman" w:cs="Times New Roman" w:eastAsia="Times New Roman"/>
          <w:b w:val="false"/>
          <w:sz w:val="26"/>
        </w:rPr>
        <w:t>- Quốc hội xem xét, chấp thuận chủ trương đầu tư ra nước ngoài bao gồm các nội dung quy định tại khoản 8 Điều 57 của Luật Đầu tư.</w:t>
      </w:r>
    </w:p>
    <w:p>
      <w:pPr>
        <w:spacing w:after="0" w:before="0" w:lineRule="auto" w:line="276"/>
        <w:jc w:val="both"/>
      </w:pPr>
      <w:r>
        <w:rPr>
          <w:rFonts w:ascii="Times New Roman" w:hAnsi="Times New Roman" w:cs="Times New Roman" w:eastAsia="Times New Roman"/>
          <w:b w:val="false"/>
          <w:sz w:val="26"/>
        </w:rPr>
        <w:t>- Bộ Kế hoạch và Đầu tư cấp Giấy chứng nhận đăng ký đầu tư ra nước ngoài cho nhà đầu tư khi nhận được văn bản chấp thuận chủ trương đầu tư ra nước ngoài của Quốc hội.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Trong thời hạn 05 ngày làm việc kể từ ngày nhận được đủ hồ sơ dự án đầu tư, Bộ Kế hoạch và Đầu tư báo cáo Thủ tướng Chính phủ thành lập Hội đồng thẩm định nhà nước. - Trong thời hạn 90 ngày kể từ ngày thành lập, Hội đồng thẩm định nhà nước tổ chức thẩm định và lập báo cáo thẩm định gồm các nội dung quy định tại khoản 3 Điều 57 của Luật Đầu tư. - Chậm nhất 60 ngày trước ngày khai mạc kỳ họp Quốc hội, Chính phủ gửi Hồ sơ chấp thuận chủ trương đầu tư ra nước ngoài đến cơ quan chủ trì thẩm tra của Quốc hội.  - Quốc hội xem xét, thông qua Nghị quyết về chủ trương đầu tư ra nước ngoài bao gồm các nội dung quy định tại khoản 8 Điều 57 của Luật Đầu tư. - Trường hợp Quốc hội không chấp thuận chủ trương đầu tư ra nước ngoài, trong thời hạn 03 ngày làm việc kể từ ngày nhận được văn bản không chấp thuận chủ trương đầu tư ra nước ngoài, Bộ Kế hoạch và  Đầu tư có văn bản thông báo từ chối cấp Giấy chứng nhận đăng ký đầu tư ra nước ngoài và nêu rõ lý do gửi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Trong thời hạn 05 ngày làm việc kể từ ngày nhận được đủ hồ sơ dự án đầu tư, Bộ Kế hoạch và Đầu tư báo cáo Thủ tướng Chính phủ thành lập Hội đồng thẩm định nhà nước. - Trong thời hạn 90 ngày kể từ ngày thành lập, Hội đồng thẩm định nhà nước tổ chức thẩm định và lập báo cáo thẩm định gồm các nội dung quy định tại khoản 3 Điều 57 của Luật Đầu tư. - Chậm nhất 60 ngày trước ngày khai mạc kỳ họp Quốc hội, Chính phủ gửi Hồ sơ chấp thuận chủ trương đầu tư ra nước ngoài đến cơ quan chủ trì thẩm tra của Quốc hội.  - Quốc hội xem xét, thông qua Nghị quyết về chủ trương đầu tư ra nước ngoài bao gồm các nội dung quy định tại khoản 8 Điều 57 của Luật Đầu tư. - Trường hợp Quốc hội không chấp thuận chủ trương đầu tư ra nước ngoài, trong thời hạn 03 ngày làm việc kể từ ngày nhận được văn bản không chấp thuận chủ trương đầu tư ra nước ngoài, Bộ Kế hoạch và  Đầu tư có văn bản thông báo từ chối cấp Giấy chứng nhận đăng ký đầu tư ra nước ngoài và nêu rõ lý do gửi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đăng ký đầu tư ra nước ngoài;</w:t>
            </w:r>
          </w:p>
        </w:tc>
        <w:tc>
          <w:p/>
          <w:p>
            <w:pPr>
              <w:spacing w:after="0" w:before="0" w:lineRule="auto" w:line="276"/>
              <w:jc w:val="left"/>
            </w:pPr>
            <w:r>
              <w:rPr>
                <w:rFonts w:ascii="Times New Roman" w:hAnsi="Times New Roman" w:cs="Times New Roman" w:eastAsia="Times New Roman"/>
                <w:b w:val="false"/>
                <w:sz w:val="26"/>
              </w:rPr>
              <w:t>B.I.1 Vb dang ky dau tu ra 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2. Tài liệu về tư cách pháp lý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3. Đề xuất dự án đầu tư gồm: mục tiêu, quy mô, hình thức, địa điểm đầu tư; xác định sơ bộ vốn đầu tư, phương án huy động vốn, cơ cấu nguồn vốn; tiến độ thực hiện dự án, các giai đoạn đầu tư (nếu có); phân tích sơ bộ hiệu quả đầu tư của dự án.</w:t>
            </w:r>
          </w:p>
        </w:tc>
        <w:tc>
          <w:p/>
          <w:p>
            <w:pPr>
              <w:spacing w:after="0" w:before="0" w:lineRule="auto" w:line="276"/>
              <w:jc w:val="left"/>
            </w:pPr>
            <w:r>
              <w:rPr>
                <w:rFonts w:ascii="Times New Roman" w:hAnsi="Times New Roman" w:cs="Times New Roman" w:eastAsia="Times New Roman"/>
                <w:b w:val="false"/>
                <w:sz w:val="26"/>
              </w:rPr>
              <w:t>Mẫu B.I.2.docx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4. Tài liệu xác nhận địa điểm thực hiện dự án đầu tư đối với các dự án đầu tư sau đây: a) Dự án thuộc diện Thủ tướng Chính phủ hoặc Quốc hội chấp thuận chủ trương đầu tư ra nước ngoài; b) Dự án năng lượng; c) Dự án chăn nuôi, trồng trọt, trồng rừng, nuôi trồng thủy sản; d) Dự án khảo sát, thăm dò, khai thác và chế biến khoáng sản; đ) Dự án có xây dựng nhà máy, cơ sở sản xuất, chế biến, chế tạo; e) Dự án đầu tư xây dựng công trình, cơ sở hạ tầng; dự án đầu tư kinh doanh bất động sản trừ các hoạt động cung cấp dịch vụ: môi giới bất động sản, sàn giao dịch bất động sản, tư vấn bất động sản, quản lý bất động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5. Tài liệu xác nhận địa điểm thực hiện dự án đầu tư gồm một trong các loại sau: a) Giấy phép đầu tư hoặc văn bản có giá trị tương đương của quốc gia, vùng lãnh thổ tiếp nhận đầu tư; b) Quyết định giao đất, cho thuê đất của cơ quan, tổ chức có thẩm quyền tại quốc gia, vùng lãnh thổ tiếp nhận đầu tư; c) Hợp đồng trúng thầu, thầu khoán; hợp đồng giao đất, cho thuê đất; hợp đồng hợp tác đầu tư, kinh doanh kèm theo tài liệu chứng minh thẩm quyền của bên liên quan trong hợp đồng đối với địa điểm;  d) Thỏa thuận nguyên tắc về việc giao đất, cho thuê đất, thuê địa điểm kinh doanh, chuyển nhượng quyền sử dụng đất hoặc tài sản trên đất; thỏa thuận hợp tác đầu tư, kinh doanh kèm theo tài liệu chứng minh thẩm quyền của bên liên quan trong thỏa thuận đối với địa điểm.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6.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7. Văn bản cam kết tự cân đối nguồn ngoại tệ hoặc Văn bản cam kết thu xếp ngoại tệ của tổ chức tín dụng. Trường hợp nhà đầu tư lựa chọn nộp văn bản cam kết tự cân đối nguồn ngoại tệ thì nộp kèm theo văn bản của tổ chức tín dụng xác nhận số dư tài khoản ngoại tệ của nhà đầu tư.</w:t>
            </w:r>
          </w:p>
        </w:tc>
        <w:tc>
          <w:p/>
          <w:p>
            <w:pPr>
              <w:spacing w:after="0" w:before="0" w:lineRule="auto" w:line="276"/>
              <w:jc w:val="left"/>
            </w:pPr>
            <w:r>
              <w:rPr>
                <w:rFonts w:ascii="Times New Roman" w:hAnsi="Times New Roman" w:cs="Times New Roman" w:eastAsia="Times New Roman"/>
                <w:b w:val="false"/>
                <w:sz w:val="26"/>
              </w:rPr>
              <w:t>Mẫu B.I.6.docx</w:t>
            </w:r>
          </w:p>
          <w:p>
            <w:pPr>
              <w:spacing w:after="0" w:before="0" w:lineRule="auto" w:line="276"/>
              <w:jc w:val="left"/>
            </w:pPr>
            <w:r>
              <w:rPr>
                <w:rFonts w:ascii="Times New Roman" w:hAnsi="Times New Roman" w:cs="Times New Roman" w:eastAsia="Times New Roman"/>
                <w:b w:val="false"/>
                <w:sz w:val="26"/>
              </w:rPr>
              <w:t>Mẫu B.I.7.docx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8. Văn bản của cơ quan đại diện chủ sở hữu chấp thuận nhà đầu tư thực hiện hoạt động đầu tư ra nước ngoài và báo cáo thẩm định nội bộ về đề xuất đầu tư ra nước ngoài của doanh nghiệp nhà nước hoặc Quyết định hoạt động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9. Đối với dự án đầu tư ra nước ngoài trong các ngành, nghề quy định tại khoản 1 Điều 54 của Luật Đầu tư, nhà đầu tư nộp văn bản của cơ quan nhà nước có thẩm quyền về việc đáp ứng điều kiện đầu tư ra nước ngoài theo quy định của pháp luật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r>
        <w:tc>
          <w:p/>
          <w:p>
            <w:pPr>
              <w:spacing w:after="0" w:before="0" w:lineRule="auto" w:line="276"/>
              <w:jc w:val="left"/>
            </w:pPr>
            <w:r>
              <w:rPr>
                <w:rFonts w:ascii="Times New Roman" w:hAnsi="Times New Roman" w:cs="Times New Roman" w:eastAsia="Times New Roman"/>
                <w:b w:val="false"/>
                <w:sz w:val="26"/>
              </w:rPr>
              <w:t>10. Văn bản của cơ quan thuế xác nhận việc thực hiện nghĩa vụ nộp thuế của nhà đầu tư. Thời điểm xác nhận của cơ quan thuế là không quá 03 tháng tính đến ngày nộp hồ sơ dự án đầu tư.</w:t>
            </w:r>
          </w:p>
        </w:tc>
        <w:tc>
          <w:p/>
          <w:p>
            <w:pPr>
              <w:spacing w:after="0" w:before="0" w:lineRule="auto" w:line="276"/>
              <w:jc w:val="left"/>
            </w:pPr>
            <w:r>
              <w:rPr>
                <w:rFonts w:ascii="Times New Roman" w:hAnsi="Times New Roman" w:cs="Times New Roman" w:eastAsia="Times New Roman"/>
                <w:b w:val="false"/>
                <w:sz w:val="26"/>
              </w:rPr>
              <w:t>Mẫu B.I.8.docx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19</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Quốc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hoạt động đầu tư ra nước ngoài, Văn bản thông báo (trong trường hợp không được cấp Giấy chứng nhận đăng ký đầu tư ra nước ngoài),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29/2021/ND-CP</w:t>
            </w:r>
          </w:p>
        </w:tc>
        <w:tc>
          <w:p/>
          <w:p>
            <w:pPr>
              <w:spacing w:after="0" w:before="0" w:lineRule="auto" w:line="276"/>
              <w:jc w:val="left"/>
            </w:pPr>
            <w:r>
              <w:rPr>
                <w:rFonts w:ascii="Times New Roman" w:hAnsi="Times New Roman" w:cs="Times New Roman" w:eastAsia="Times New Roman"/>
                <w:b w:val="false"/>
                <w:sz w:val="26"/>
              </w:rPr>
              <w:t>Quy định về trịnh tự, thủ tục thẩm định dự án quan trọng quốc gia và giám sát, đánh giá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Quốc hội chấp thuận chủ trương đầu tư ra nước ngoài đối với các dự án đầu tư sau đây:
+ Dự án có vốn đầu tư ra nước ngoài từ 20.000 tỷ đồng trở lên;
+ Dự án yêu cầu áp dụng cơ chế, chính sách đặc biệt cần được Quốc hội quyết định.
- Hoạt động đầu tư ra nước ngoài phù hợp với nguyên tắc quy định tại Điều 51 của Luật Đầu tư, cụ thể:
+ Nhà đầu tư thực hiện hoạt động đầu tư ra nước ngoài nhằm khai thác, phát triển, mở rộng thị trường; tăng khả năng xuất khẩu hàng hóa, dịch vụ, thu ngoại tệ; tiếp cận công nghệ hiện đại, nâng cao năng lực quản lý và bổ sung nguồn lực phát triển kinh tế - xã hội đất nước.
+ Nhà đầu tư thực hiện hoạt động đầu tư ở nước ngoài phải tuân thủ quy định của Luật này, quy định khác của pháp luật có liên quan, pháp luật của quốc gia, vùng lãnh thổ tiếp nhận đầu tư (sau đây gọi là nước tiếp nhận đầu tư) và điều ước quốc tế mà Cộng hòa xã hội chủ nghĩa Việt Nam là thành viên; tự chịu trách nhiệm về hiệu quả hoạt động đầu tư ở nước ngoài.
- Hoạt động đầu tư ra nước ngoài không thuộc ngành, nghề cấm đầu tư kinh doanh quy định tại Điều 53 của Luật Đầu tư, cụ thể:
+ Ngành, nghề cấm đầu tư kinh doanh quy định tại Điều 6 của Luật này và các điều ước quốc tế có liên quan.
+ Ngành, nghề có công nghệ, sản phẩm thuộc đối tượng cấm xuất khẩu theo quy định của pháp luật về quản lý ngoại thương.
+ Ngành, nghề cấm đầu tư kinh doanh theo quy định của pháp luật nước tiếp nhận đầu tư.
- Nhà đầu tư có cam kết tự cân đối nguồn ngoại tệ hoặc được tổ chức tín dụng được phép cam kết thu xếp ngoại tệ để thực hiện hoạt động đầu tư ra nước ngoài; trường hợp khoản vốn bằng ngoại tệ chuyển ra nước ngoài tương đương 20 tỷ đồng trở lên và không thuộc dự án quy định tại Điều 56 của Luật Đầu tư (cụ thể: Dự án có vốn đầu tư ra nước ngoài từ 20.000 tỷ đồng trở lên; Dự án yêu cầu áp dụng cơ chế, chính sách đặc biệt cần được Quốc hội quyết định; Dự án thuộc lĩnh vực ngân hàng, bảo hiểm, chứng khoán, báo chí, phát thanh, truyền hình, viễn thông có vốn đầu tư ra nước ngoài từ 400 tỷ đồng trở lên; Dự án đầu tư không thuộc lĩnh vực ngân hàng, bảo hiểm, chứng khoán, báo chí, phát thanh, truyền hình, viễn thông có vốn đầu tư ra nước ngoài từ 800 tỷ đồng trở lên thì Bộ Kế hoạch và Đầu tư lấy ý kiến bằng văn bản của Ngân hàng Nhà nước Việt Nam.
- Văn bản của cơ quan đại diện chủ sở hữu chấp thuận nhà đầu tư thực hiện hoạt động đầu tư ra nước ngoài và báo cáo thẩm định nội bộ về đề xuất đầu tư ra nước ngoài của doanh nghiệp nhà nước quy định tại khoản 1 Điều 59 của Luật Đầu tư hoặc quyết định đầu tư ra nước ngoài theo quy định tại khoản 2 Điều 59 của Luật Đầu tư (cụ thể: Dự án của nhà đầu tư là doanh nghiệp nhà nước thực hiện theo quy định của pháp luật về quản lý, sử dụng vốn nhà nước đầu tư vào sản xuất, kinh doanh tại doanh nghiệp; Hoạt động đầu tư ra nước ngoài không thuộc trường hợp quy định tại khoản 1 Điều 59 do nhà đầu tư quyết định theo quy định của Luật Đầu tư, Luật doanh nghiệp và quy định khác của pháp luật có liên quan).
- Có văn bản của cơ quan thuế xác nhận việc thực hiện nghĩa vụ nộp thuế của nhà đầu tư. Thời điểm xác nhận của cơ quan thuế là không quá 03 tháng tính đến ngày nộp hồ sơ dự án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chứng nhận, đăng ký, đầu tư ra nước ngoài, đối với dự án thuộc, thẩm quyền, chấp thuận, chủ trương đầu tư, ra nước ngoài, của, Quốc hội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2025-11-27T16:24:17Z</dcterms:created>
  <dc:creator>Apache POI</dc:creator>
</cp:coreProperties>
</file>