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2.000306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3565/QĐ-NHCS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phê duyệt cho vay đối với Thanh niên xung phong cơ sở ở miền Nam tham gia kháng chiến giai đoạn 1965-1975</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tín dụng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Người vay:
- Các thành viên hộ gia đình từ đủ 18 tuổi trở lên, có năng lực hành vi dân sự đầy đủ theo quy định của pháp luật, thỏa thuận và lập Giấy ủy quyền (mẫu số 01/UQ) cho 01 trong số các thành viên là đại diện đứng tên người vay và thực hiện các giao dịch với NHCSXH trước sự chứng kiến của Trưởng thôn (Giấy ủy quyền được nộp cho Ban quản lý Tổ Tiết kiệm và vay vốn). 
- Tự nguyện gia nhập Tổ Tiết kiệm và vay vốn (TK&amp;VV) tại nơi cư trú hợp pháp;
- Viết Giấy đề nghị vay vốn kiêm phương án sử dụng vốn vay (mẫu số 01/TD) và kê khai các thông tin vào Sổ vay vốn gửi Ban quản lý Tổ TK&amp;VV.</w:t>
      </w:r>
    </w:p>
    <w:p>
      <w:pPr>
        <w:spacing w:after="0" w:before="0" w:lineRule="auto" w:line="276"/>
        <w:jc w:val="both"/>
      </w:pPr>
      <w:r>
        <w:rPr>
          <w:rFonts w:ascii="Times New Roman" w:hAnsi="Times New Roman" w:cs="Times New Roman" w:eastAsia="Times New Roman"/>
          <w:b w:val="false"/>
          <w:sz w:val="26"/>
        </w:rPr>
        <w:t>Bước 2. Ban quản lý Tổ TK&amp;VV
- Tổ chức họp Tổ TK&amp;VV để bổ sung tổ viên và bình xét cho vay công khai theo Biên bản họp (mẫu số 10C/TD);
- Lập Danh sách tổ viên đề nghị vay vốn NHCSXH (mẫu số 03/TD) kèm Giấy đề nghị vay vốn kiêm phương án sử dụng vốn vay (mẫu số 01/TD) của các tổ viên Tổ TK&amp;VV trình UBND cấp xã xác nhận;
- Gửi bộ hồ sơ vay vốn tới NHCSXH nơi thực hiện thủ tục sau khi có xác nhận của UBND cấp xã là thanh niên xung phong cơ sở ở miền Nam tham gia kháng chiến giai đoạn 1965-1975 trên Danh sách tổ viên đề nghị vay vốn NHCSXH (mẫu số 03/TD).</w:t>
      </w:r>
    </w:p>
    <w:p>
      <w:pPr>
        <w:spacing w:after="0" w:before="0" w:lineRule="auto" w:line="276"/>
        <w:jc w:val="both"/>
      </w:pPr>
      <w:r>
        <w:rPr>
          <w:rFonts w:ascii="Times New Roman" w:hAnsi="Times New Roman" w:cs="Times New Roman" w:eastAsia="Times New Roman"/>
          <w:b w:val="false"/>
          <w:sz w:val="26"/>
        </w:rPr>
        <w:t>Bước 3. NHCSXH nơi thực hiện thủ tục
- Xem xét, phê duyệt cho vay sau khi đã nhận đủ hồ sơ từ Ban quản lý Tổ TK&amp;VV;
- Gửi Thông báo kết quả phê duyệt cho vay (mẫu số 04/TD) tới UBND cấp xã để thông báo đến người vay.</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Người vay nộp Giấy đề nghị vay vốn kiêm phương án sử dụng vốn vay (mẫu số 01/TD) và Sổ vay vốn trực tiếp tới Ban quản lý Tổ TK&amp;VV nơi người vay cư trú hợp pháp. 
Trong thời hạn không quá 03 (ba) ngày làm việc kể từ ngày NHCSXH nơi thực hiện thủ tục nhận được bộ hồ sơ đầy đủ, hợp lệ từ Ban quản lý Tổ TK&amp;VV.</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ủy quyền (mẫu số 01/UQ): 02 bản chính (01 bản lưu tại NHCSXH nơi thực hiện thủ tục, 01 bản lưu hộ gia đình vay vốn NHCSXH).</w:t>
            </w:r>
          </w:p>
        </w:tc>
        <w:tc>
          <w:p/>
          <w:p>
            <w:pPr>
              <w:spacing w:after="0" w:before="0" w:lineRule="auto" w:line="276"/>
              <w:jc w:val="left"/>
            </w:pPr>
            <w:r>
              <w:rPr>
                <w:rFonts w:ascii="Times New Roman" w:hAnsi="Times New Roman" w:cs="Times New Roman" w:eastAsia="Times New Roman"/>
                <w:b w:val="false"/>
                <w:sz w:val="26"/>
              </w:rPr>
              <w:t>01-UQ(SĐ)-VB-5650-NHCS-TDNN.doc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đề nghị vay vốn kiêm phương án sử dụng vốn vay (mẫu số 01/TD): 01 bản chính (lưu tại NHCSXH nơi thực hiện thủ tục);</w:t>
            </w:r>
          </w:p>
        </w:tc>
        <w:tc>
          <w:p/>
          <w:p>
            <w:pPr>
              <w:spacing w:after="0" w:before="0" w:lineRule="auto" w:line="276"/>
              <w:jc w:val="left"/>
            </w:pPr>
            <w:r>
              <w:rPr>
                <w:rFonts w:ascii="Times New Roman" w:hAnsi="Times New Roman" w:cs="Times New Roman" w:eastAsia="Times New Roman"/>
                <w:b w:val="false"/>
                <w:sz w:val="26"/>
              </w:rPr>
              <w:t>01-TD-720 ngày 29.3.2011 (Lãi suất năm).doc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Sổ vay vốn: 02 bản chính (01 bản lưu người vay, 01 bản lưu tại NHCSXH nơi thực hiện thủ tục).</w:t>
            </w:r>
          </w:p>
        </w:tc>
        <w:tc>
          <w:p/>
          <w:p>
            <w:pPr>
              <w:spacing w:after="0" w:before="0" w:lineRule="auto" w:line="276"/>
              <w:jc w:val="left"/>
            </w:pPr>
            <w:r>
              <w:rPr>
                <w:rFonts w:ascii="Times New Roman" w:hAnsi="Times New Roman" w:cs="Times New Roman" w:eastAsia="Times New Roman"/>
                <w:b w:val="false"/>
                <w:sz w:val="26"/>
              </w:rPr>
              <w:t>Sổ vay vốn-VB-5589-KTTC-29.12.2017 (%năm).doc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Ban quản lý Tổ TK&amp;VV lập: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tổ viên đề nghị vay vốn NHCSXH (mẫu số 03/TD): 04 bản (Tổ TK&amp;VV lưu 01 bản chính, Tổ chức chính trị - xã hội nhận ủy thác lưu 01 bản sao, NHCSXH nơi thực hiện thủ tục lưu 01 bản chính và 01 bản sao);</w:t>
            </w:r>
          </w:p>
        </w:tc>
        <w:tc>
          <w:p/>
          <w:p>
            <w:pPr>
              <w:spacing w:after="0" w:before="0" w:lineRule="auto" w:line="276"/>
              <w:jc w:val="left"/>
            </w:pPr>
            <w:r>
              <w:rPr>
                <w:rFonts w:ascii="Times New Roman" w:hAnsi="Times New Roman" w:cs="Times New Roman" w:eastAsia="Times New Roman"/>
                <w:b w:val="false"/>
                <w:sz w:val="26"/>
              </w:rPr>
              <w:t>03-TD (VB-3524 ngày 28.4.2023).doc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 Biên bản họp Tổ TK&amp;VV đối với trường hợp kết nạp thêm tổ viên mới (mẫu số 10C/TD): 02 bản (01 bản chính lưu Tổ TK&amp;VV, 01 bản sao lưu Ngân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Ủy ban Nhân dân xã, phường, thị trấn., Các tổ chức chính trị - xã hội</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kết quả phê duyệt cho vay (Mẫu số 04/TD)</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78/2002/NĐ-CP</w:t>
            </w:r>
          </w:p>
        </w:tc>
        <w:tc>
          <w:p/>
          <w:p>
            <w:pPr>
              <w:spacing w:after="0" w:before="0" w:lineRule="auto" w:line="276"/>
              <w:jc w:val="left"/>
            </w:pPr>
            <w:r>
              <w:rPr>
                <w:rFonts w:ascii="Times New Roman" w:hAnsi="Times New Roman" w:cs="Times New Roman" w:eastAsia="Times New Roman"/>
                <w:b w:val="false"/>
                <w:sz w:val="26"/>
              </w:rPr>
              <w:t>Nghị định 78/2002/NĐ-CP</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Phòng Chính phủ số</w:t>
            </w:r>
          </w:p>
        </w:tc>
      </w:tr>
      <w:tr>
        <w:tc>
          <w:p/>
          <w:p>
            <w:pPr>
              <w:spacing w:after="0" w:before="0" w:lineRule="auto" w:line="276"/>
              <w:jc w:val="left"/>
            </w:pPr>
            <w:r>
              <w:rPr>
                <w:rFonts w:ascii="Times New Roman" w:hAnsi="Times New Roman" w:cs="Times New Roman" w:eastAsia="Times New Roman"/>
                <w:b w:val="false"/>
                <w:sz w:val="26"/>
              </w:rPr>
              <w:t>720/NHCS-TDNN-HSSV</w:t>
            </w:r>
          </w:p>
        </w:tc>
        <w:tc>
          <w:p/>
          <w:p>
            <w:pPr>
              <w:spacing w:after="0" w:before="0" w:lineRule="auto" w:line="276"/>
              <w:jc w:val="left"/>
            </w:pPr>
            <w:r>
              <w:rPr>
                <w:rFonts w:ascii="Times New Roman" w:hAnsi="Times New Roman" w:cs="Times New Roman" w:eastAsia="Times New Roman"/>
                <w:b w:val="false"/>
                <w:sz w:val="26"/>
              </w:rPr>
              <w:t>	Văn bản số 720/NHCS-TDNN-HSSV</w:t>
            </w:r>
          </w:p>
        </w:tc>
        <w:tc>
          <w:p/>
          <w:p>
            <w:pPr>
              <w:spacing w:after="0" w:before="0" w:lineRule="auto" w:line="276"/>
              <w:jc w:val="left"/>
            </w:pPr>
            <w:r>
              <w:rPr>
                <w:rFonts w:ascii="Times New Roman" w:hAnsi="Times New Roman" w:cs="Times New Roman" w:eastAsia="Times New Roman"/>
                <w:b w:val="false"/>
                <w:sz w:val="26"/>
              </w:rPr>
              <w:t>29-03-2011</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2934/NHCS-TDNN</w:t>
            </w:r>
          </w:p>
        </w:tc>
        <w:tc>
          <w:p/>
          <w:p>
            <w:pPr>
              <w:spacing w:after="0" w:before="0" w:lineRule="auto" w:line="276"/>
              <w:jc w:val="left"/>
            </w:pPr>
            <w:r>
              <w:rPr>
                <w:rFonts w:ascii="Times New Roman" w:hAnsi="Times New Roman" w:cs="Times New Roman" w:eastAsia="Times New Roman"/>
                <w:b w:val="false"/>
                <w:sz w:val="26"/>
              </w:rPr>
              <w:t>	Văn bản số 2934/NHCS-TDNN</w:t>
            </w:r>
          </w:p>
        </w:tc>
        <w:tc>
          <w:p/>
          <w:p>
            <w:pPr>
              <w:spacing w:after="0" w:before="0" w:lineRule="auto" w:line="276"/>
              <w:jc w:val="left"/>
            </w:pPr>
            <w:r>
              <w:rPr>
                <w:rFonts w:ascii="Times New Roman" w:hAnsi="Times New Roman" w:cs="Times New Roman" w:eastAsia="Times New Roman"/>
                <w:b w:val="false"/>
                <w:sz w:val="26"/>
              </w:rPr>
              <w:t>02-12-2011</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1004/NHCS-TDNN</w:t>
            </w:r>
          </w:p>
        </w:tc>
        <w:tc>
          <w:p/>
          <w:p>
            <w:pPr>
              <w:spacing w:after="0" w:before="0" w:lineRule="auto" w:line="276"/>
              <w:jc w:val="left"/>
            </w:pPr>
            <w:r>
              <w:rPr>
                <w:rFonts w:ascii="Times New Roman" w:hAnsi="Times New Roman" w:cs="Times New Roman" w:eastAsia="Times New Roman"/>
                <w:b w:val="false"/>
                <w:sz w:val="26"/>
              </w:rPr>
              <w:t>	Văn bản số 1004/NHCS-TDNN</w:t>
            </w:r>
          </w:p>
        </w:tc>
        <w:tc>
          <w:p/>
          <w:p>
            <w:pPr>
              <w:spacing w:after="0" w:before="0" w:lineRule="auto" w:line="276"/>
              <w:jc w:val="left"/>
            </w:pPr>
            <w:r>
              <w:rPr>
                <w:rFonts w:ascii="Times New Roman" w:hAnsi="Times New Roman" w:cs="Times New Roman" w:eastAsia="Times New Roman"/>
                <w:b w:val="false"/>
                <w:sz w:val="26"/>
              </w:rPr>
              <w:t>12-04-2013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	91/2015/QH13</w:t>
            </w:r>
          </w:p>
        </w:tc>
        <w:tc>
          <w:p/>
          <w:p>
            <w:pPr>
              <w:spacing w:after="0" w:before="0" w:lineRule="auto" w:line="276"/>
              <w:jc w:val="left"/>
            </w:pPr>
            <w:r>
              <w:rPr>
                <w:rFonts w:ascii="Times New Roman" w:hAnsi="Times New Roman" w:cs="Times New Roman" w:eastAsia="Times New Roman"/>
                <w:b w:val="false"/>
                <w:sz w:val="26"/>
              </w:rPr>
              <w:t>Bộ luật 91/2015/QH13</w:t>
            </w:r>
          </w:p>
        </w:tc>
        <w:tc>
          <w:p/>
          <w:p>
            <w:pPr>
              <w:spacing w:after="0" w:before="0" w:lineRule="auto" w:line="276"/>
              <w:jc w:val="left"/>
            </w:pPr>
            <w:r>
              <w:rPr>
                <w:rFonts w:ascii="Times New Roman" w:hAnsi="Times New Roman" w:cs="Times New Roman" w:eastAsia="Times New Roman"/>
                <w:b w:val="false"/>
                <w:sz w:val="26"/>
              </w:rPr>
              <w:t>24-11-2015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5650/NHCS-TDNN</w:t>
            </w:r>
          </w:p>
        </w:tc>
        <w:tc>
          <w:p/>
          <w:p>
            <w:pPr>
              <w:spacing w:after="0" w:before="0" w:lineRule="auto" w:line="276"/>
              <w:jc w:val="left"/>
            </w:pPr>
            <w:r>
              <w:rPr>
                <w:rFonts w:ascii="Times New Roman" w:hAnsi="Times New Roman" w:cs="Times New Roman" w:eastAsia="Times New Roman"/>
                <w:b w:val="false"/>
                <w:sz w:val="26"/>
              </w:rPr>
              <w:t>Công văn số 5650/NHCS-TDNN</w:t>
            </w:r>
          </w:p>
        </w:tc>
        <w:tc>
          <w:p/>
          <w:p>
            <w:pPr>
              <w:spacing w:after="0" w:before="0" w:lineRule="auto" w:line="276"/>
              <w:jc w:val="left"/>
            </w:pPr>
            <w:r>
              <w:rPr>
                <w:rFonts w:ascii="Times New Roman" w:hAnsi="Times New Roman" w:cs="Times New Roman" w:eastAsia="Times New Roman"/>
                <w:b w:val="false"/>
                <w:sz w:val="26"/>
              </w:rPr>
              <w:t>28-12-2016</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243/NHCS-TD</w:t>
            </w:r>
          </w:p>
        </w:tc>
        <w:tc>
          <w:p/>
          <w:p>
            <w:pPr>
              <w:spacing w:after="0" w:before="0" w:lineRule="auto" w:line="276"/>
              <w:jc w:val="left"/>
            </w:pPr>
            <w:r>
              <w:rPr>
                <w:rFonts w:ascii="Times New Roman" w:hAnsi="Times New Roman" w:cs="Times New Roman" w:eastAsia="Times New Roman"/>
                <w:b w:val="false"/>
                <w:sz w:val="26"/>
              </w:rPr>
              <w:t>Văn bản số 243/NHCS-TD</w:t>
            </w:r>
          </w:p>
        </w:tc>
        <w:tc>
          <w:p/>
          <w:p>
            <w:pPr>
              <w:spacing w:after="0" w:before="0" w:lineRule="auto" w:line="276"/>
              <w:jc w:val="left"/>
            </w:pPr>
            <w:r>
              <w:rPr>
                <w:rFonts w:ascii="Times New Roman" w:hAnsi="Times New Roman" w:cs="Times New Roman" w:eastAsia="Times New Roman"/>
                <w:b w:val="false"/>
                <w:sz w:val="26"/>
              </w:rPr>
              <w:t>18-02-2009</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316/NHCS-KH</w:t>
            </w:r>
          </w:p>
        </w:tc>
        <w:tc>
          <w:p/>
          <w:p>
            <w:pPr>
              <w:spacing w:after="0" w:before="0" w:lineRule="auto" w:line="276"/>
              <w:jc w:val="left"/>
            </w:pPr>
            <w:r>
              <w:rPr>
                <w:rFonts w:ascii="Times New Roman" w:hAnsi="Times New Roman" w:cs="Times New Roman" w:eastAsia="Times New Roman"/>
                <w:b w:val="false"/>
                <w:sz w:val="26"/>
              </w:rPr>
              <w:t>Văn bản số 316/NHCS-KH</w:t>
            </w:r>
          </w:p>
        </w:tc>
        <w:tc>
          <w:p/>
          <w:p>
            <w:pPr>
              <w:spacing w:after="0" w:before="0" w:lineRule="auto" w:line="276"/>
              <w:jc w:val="left"/>
            </w:pPr>
            <w:r>
              <w:rPr>
                <w:rFonts w:ascii="Times New Roman" w:hAnsi="Times New Roman" w:cs="Times New Roman" w:eastAsia="Times New Roman"/>
                <w:b w:val="false"/>
                <w:sz w:val="26"/>
              </w:rPr>
              <w:t>02-05-2003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676/NHCS-TD</w:t>
            </w:r>
          </w:p>
        </w:tc>
        <w:tc>
          <w:p/>
          <w:p>
            <w:pPr>
              <w:spacing w:after="0" w:before="0" w:lineRule="auto" w:line="276"/>
              <w:jc w:val="left"/>
            </w:pPr>
            <w:r>
              <w:rPr>
                <w:rFonts w:ascii="Times New Roman" w:hAnsi="Times New Roman" w:cs="Times New Roman" w:eastAsia="Times New Roman"/>
                <w:b w:val="false"/>
                <w:sz w:val="26"/>
              </w:rPr>
              <w:t>Văn bản số 676/NHCS-TD</w:t>
            </w:r>
          </w:p>
        </w:tc>
        <w:tc>
          <w:p/>
          <w:p>
            <w:pPr>
              <w:spacing w:after="0" w:before="0" w:lineRule="auto" w:line="276"/>
              <w:jc w:val="left"/>
            </w:pPr>
            <w:r>
              <w:rPr>
                <w:rFonts w:ascii="Times New Roman" w:hAnsi="Times New Roman" w:cs="Times New Roman" w:eastAsia="Times New Roman"/>
                <w:b w:val="false"/>
                <w:sz w:val="26"/>
              </w:rPr>
              <w:t>22-04-2007</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15/QĐ-HĐQT</w:t>
            </w:r>
          </w:p>
        </w:tc>
        <w:tc>
          <w:p/>
          <w:p>
            <w:pPr>
              <w:spacing w:after="0" w:before="0" w:lineRule="auto" w:line="276"/>
              <w:jc w:val="left"/>
            </w:pPr>
            <w:r>
              <w:rPr>
                <w:rFonts w:ascii="Times New Roman" w:hAnsi="Times New Roman" w:cs="Times New Roman" w:eastAsia="Times New Roman"/>
                <w:b w:val="false"/>
                <w:sz w:val="26"/>
              </w:rPr>
              <w:t>Văn bản số 15/QĐ-HĐQT</w:t>
            </w:r>
          </w:p>
        </w:tc>
        <w:tc>
          <w:p/>
          <w:p>
            <w:pPr>
              <w:spacing w:after="0" w:before="0" w:lineRule="auto" w:line="276"/>
              <w:jc w:val="left"/>
            </w:pPr>
            <w:r>
              <w:rPr>
                <w:rFonts w:ascii="Times New Roman" w:hAnsi="Times New Roman" w:cs="Times New Roman" w:eastAsia="Times New Roman"/>
                <w:b w:val="false"/>
                <w:sz w:val="26"/>
              </w:rPr>
              <w:t>05-03-2013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5081/NHCS-TDSV</w:t>
            </w:r>
          </w:p>
        </w:tc>
        <w:tc>
          <w:p/>
          <w:p>
            <w:pPr>
              <w:spacing w:after="0" w:before="0" w:lineRule="auto" w:line="276"/>
              <w:jc w:val="left"/>
            </w:pPr>
            <w:r>
              <w:rPr>
                <w:rFonts w:ascii="Times New Roman" w:hAnsi="Times New Roman" w:cs="Times New Roman" w:eastAsia="Times New Roman"/>
                <w:b w:val="false"/>
                <w:sz w:val="26"/>
              </w:rPr>
              <w:t>5081/NHCS-TDSV</w:t>
            </w:r>
          </w:p>
        </w:tc>
        <w:tc>
          <w:p/>
          <w:p>
            <w:pPr>
              <w:spacing w:after="0" w:before="0" w:lineRule="auto" w:line="276"/>
              <w:jc w:val="left"/>
            </w:pPr>
            <w:r>
              <w:rPr>
                <w:rFonts w:ascii="Times New Roman" w:hAnsi="Times New Roman" w:cs="Times New Roman" w:eastAsia="Times New Roman"/>
                <w:b w:val="false"/>
                <w:sz w:val="26"/>
              </w:rPr>
              <w:t>01-12-2017</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3524/NHCS-TDNN</w:t>
            </w:r>
          </w:p>
        </w:tc>
        <w:tc>
          <w:p/>
          <w:p>
            <w:pPr>
              <w:spacing w:after="0" w:before="0" w:lineRule="auto" w:line="276"/>
              <w:jc w:val="left"/>
            </w:pPr>
            <w:r>
              <w:rPr>
                <w:rFonts w:ascii="Times New Roman" w:hAnsi="Times New Roman" w:cs="Times New Roman" w:eastAsia="Times New Roman"/>
                <w:b w:val="false"/>
                <w:sz w:val="26"/>
              </w:rPr>
              <w:t>V/v sửa đổi một số nội dung nghiệp vụ cho vay đối với hộ nghèo và các đối tượng chính sách khác.</w:t>
            </w:r>
          </w:p>
        </w:tc>
        <w:tc>
          <w:p/>
          <w:p>
            <w:pPr>
              <w:spacing w:after="0" w:before="0" w:lineRule="auto" w:line="276"/>
              <w:jc w:val="left"/>
            </w:pPr>
            <w:r>
              <w:rPr>
                <w:rFonts w:ascii="Times New Roman" w:hAnsi="Times New Roman" w:cs="Times New Roman" w:eastAsia="Times New Roman"/>
                <w:b w:val="false"/>
                <w:sz w:val="26"/>
              </w:rPr>
              <w:t>28-04-2023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Người vay là tổ viên Tổ TK&amp;VV;
- Người vay cư trú hợp pháp tại địa phương;
- Người vay được Ủy ban nhân dân cấp xã xác nhận trên Danh sách tổ viên đề nghị vay vốn NHCSXH chương trình cho vay thanh niên xung phong cơ sở ở miền Nam tham gia kháng chiến giai đoạn 1965-1975 (mẫu số 03/TD) do Ban quản lý Tổ TK&amp;VV lập.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https://thutuc.dichvucong.gov.vn/p/home/dvc-tthc-thu-tuc-hanh-chinh-chi-tiet.html?ma_thu_tuc=1018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2025-11-27T16:24:39Z</dcterms:created>
  <dc:creator>Apache POI</dc:creator>
</cp:coreProperties>
</file>