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tên, mã số doanh nghiệp, địa chỉ trụ sở chính, tên, địa chỉ của cơ sở bán lẻ, loại hình của cơ sở bán lẻ, điều chỉnh giảm diện tích của cơ sở bán lẻ trên Giấy phép lập cơ sở bán lẻ</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Hồ sơ 01 bộ gửi trực tiếp hoặc qua đường bưu chính hoặc qua mạng điện tử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 xml:space="preserve">b) Trong thời hạn 03 ngày làm việc kể từ ngày nhận được hồ sơ, Cơ quan cấp Giấy phép kiểm tra và yêu cầu sửa đổi, bổ sung nếu hồ sơ chưa đủ và hợp lệ; </w:t>
      </w:r>
    </w:p>
    <w:p>
      <w:pPr>
        <w:spacing w:after="0" w:before="0" w:lineRule="auto" w:line="276"/>
        <w:jc w:val="both"/>
      </w:pPr>
      <w:r>
        <w:rPr>
          <w:rFonts w:ascii="Times New Roman" w:hAnsi="Times New Roman" w:cs="Times New Roman" w:eastAsia="Times New Roman"/>
          <w:b w:val="false"/>
          <w:sz w:val="26"/>
        </w:rPr>
        <w:t xml:space="preserve">c) Trong thời hạn 05 ngày làm việc kể từ ngày nhận được hồ sơ đủ và hợp lệ, Cơ quan cấp giấy phép điều chỉnh Giấy phép lập cơ sở bán lẻ, trường hợp từ chối phải có văn bản trả lời và nêu rõ lý do.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điều chỉnh Giấy phép lập cơ sở bán lẻ (Mẫu số 05 Phụ lục ban hành kèm theo Nghị định).</w:t>
            </w:r>
          </w:p>
        </w:tc>
        <w:tc>
          <w:p/>
          <w:p>
            <w:pPr>
              <w:spacing w:after="0" w:before="0" w:lineRule="auto" w:line="276"/>
              <w:jc w:val="left"/>
            </w:pPr>
            <w:r>
              <w:rPr>
                <w:rFonts w:ascii="Times New Roman" w:hAnsi="Times New Roman" w:cs="Times New Roman" w:eastAsia="Times New Roman"/>
                <w:b w:val="false"/>
                <w:sz w:val="26"/>
              </w:rPr>
              <w:t>05MĐ-Đơn điều chỉnh GPBL.doc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Trường hợp thay đổi tên, địa chỉ trụ sở chính: Bản sao Giấy phép kinh doanh ghi nhận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Trường hợp thay đổi địa chỉ của cơ sở bán lẻ: Bản sao văn bản của cơ quan có thẩm quyền cấp phường, xã, thị trấn xác nhận việc thay đổi địa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Trường hợp giảm diện tích cơ sở bán lẻ: Các giấy tờ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Quản lý ngoại thương</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Đảm bảo các điều kiện chung được quy định tại Điều 22 Nghị định số 09/2018/NĐ-CP
- Điều kiện riêng:
Trường hợp tổ chức kinh tế có vốn đầu tư nước ngoài có nhu cầu điều chỉnh tên, mã số doanh nghiệp, địa chỉ trụ sở chính, tên, địa chỉ của cơ sở bán lẻ, loại hình của cơ sở bán lẻ, điều chỉnh giảm diện tích của cơ sở bán lẻ trên Giấy phép lập cơ sở bán lẻ</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2025-11-27T16:25:50Z</dcterms:created>
  <dc:creator>Apache POI</dc:creator>
</cp:coreProperties>
</file>