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2.000351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kinh doanh cho tổ chức kinh tế có vốn đầu tư nước ngoài để thực hiện các dịch vụ khác quy định tại khoản d, đ, e, g, h, i Điều 5 Nghị định 09/2018/NĐ-CP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kinh tế có vốn đầu tư nước ngoài đề nghị cấp Giấy phép kinh doanh lập 02 bộ hồ sơ gửi trực tiếp hoặc qua đường bưu chính hoặc hệ thống dịch vụ công trực tuyến đến Ủy ban nhân dân cấp tỉnh nơi tổ chức kinh tế đặt trụ sở chính. 
- Trường hợp hồ sơ chưa đầy đủ và hợp lệ, trong vòng 03 ngày làm việc kể từ ngày tiếp nhận hồ sơ, Ủy ban nhân dân cấp tỉnh thông báo để tổ chức, cá nhân bổ sung, hoàn chỉnh hồ sơ. Thời gian hoàn chỉnh hồ sơ không được tính vào thời gian cấp Giấy phép kinh doanh;
- Trong thời hạn 10 ngày làm việc, kể từ ngày nhận đủ hồ sơ hợp lệ quy định Ủy ban nhân dân cấp tỉnh nơi tổ chức kinh tế có vốn đầu tư nước ngoài đặt trụ sở chính có trách nhiệm xem xét việc đáp ứng điều kiện. 
+ Trường hợp không cấp Giấy phép kinh doanh, Ủy ban nhân dân cấp tỉnh phải có văn bản trả lời và nêu rõ lý do.
+ Trường hợp đáp ứng điều kiện, Ủy ban nhân dân cấp tỉnh gửi hồ sơ kèm văn bản lấy ý kiến Ủy ban nhân dân cấp tỉnh. 
- Trong thời hạn 15 ngày kể từ ngày nhận được hồ sơ, Ủy ban nhân dân cấp tỉnh xem xét các nội dung tương ứng quy định tại Điều 10 Nghị định 09/2018/NĐ-CP ngày 15/01/2018 để có văn bản chấp thuận cấp Giấy phép kinh doanh; trường hợp từ chối phải có văn bản trả lời và nêu rõ lý do.
- Trong thời hạn 03 ngày làm việc kể từ ngày nhận được văn bản chấp thuận của Ủy ban nhân dân cấp tỉnh, Ủy ban nhân dân cấp tỉnh cấp Giấy phép kinh doanh. Trường hợp Ủy ban nhân dân cấp tỉnh có văn bản từ chối, Ủy ban nhân dân cấp tỉnh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Nộp trực tiếp tại Sở Công Thương nơi tổ chức kinh tế có vốn đầu tư nước ngoài đặt trụ sở chính.
28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hệ thống dịch vụ công trực tuyến (nếu đủ điều kiện áp dụng).
28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Bưu điện.
28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phép kinh doanh (Mẫu số 01 tại Phụ lục ban hành kèm theo Nghị định 09/2018/NĐ-CP ngày 15/01/2018)</w:t>
            </w:r>
          </w:p>
        </w:tc>
        <w:tc>
          <w:p/>
          <w:p>
            <w:pPr>
              <w:spacing w:after="0" w:before="0" w:lineRule="auto" w:line="276"/>
              <w:jc w:val="left"/>
            </w:pPr>
            <w:r>
              <w:rPr>
                <w:rFonts w:ascii="Times New Roman" w:hAnsi="Times New Roman" w:cs="Times New Roman" w:eastAsia="Times New Roman"/>
                <w:b w:val="false"/>
                <w:sz w:val="26"/>
              </w:rPr>
              <w:t>01MĐ-Đơn cấp GPKD.doc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giải trình có nội dung theo quy định tại khoản 2 Điều 12 Nghị định 09/2018/NĐ-CP ngày 15/01/2018 của Chính phủ</w:t>
            </w:r>
          </w:p>
        </w:tc>
        <w:tc>
          <w:p/>
          <w:p>
            <w:pPr>
              <w:spacing w:after="0" w:before="0" w:lineRule="auto" w:line="276"/>
              <w:jc w:val="left"/>
            </w:pPr>
            <w:r>
              <w:rPr>
                <w:rFonts w:ascii="Times New Roman" w:hAnsi="Times New Roman" w:cs="Times New Roman" w:eastAsia="Times New Roman"/>
                <w:b w:val="false"/>
                <w:sz w:val="26"/>
              </w:rPr>
              <w:t>09CV-Sở hỏi Bộ.doc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của cơ quan thuế chứng minh không còn nợ thuế quá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đầu tư dự án hoạt động mua bán hàng hóa và các hoạt động liên quan trực tiếp đến mua bán hàng hóa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KINH DOANH HOẠT ĐỘNG MUA BÁN HÀNG HÓA VÀ CÁC HOẠT ĐỘNG LIÊN QUAN TRỰC TIẾP ĐẾN MUA BÁN HÀNG HÓA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03/2016/QH14</w:t>
            </w:r>
          </w:p>
        </w:tc>
        <w:tc>
          <w:p/>
          <w:p>
            <w:pPr>
              <w:spacing w:after="0" w:before="0" w:lineRule="auto" w:line="276"/>
              <w:jc w:val="left"/>
            </w:pPr>
            <w:r>
              <w:rPr>
                <w:rFonts w:ascii="Times New Roman" w:hAnsi="Times New Roman" w:cs="Times New Roman" w:eastAsia="Times New Roman"/>
                <w:b w:val="false"/>
                <w:sz w:val="26"/>
              </w:rPr>
              <w:t>Sửa đổi, bổ sung Điều 6 và Phụ lục 4 về Danh mục ngành, nghề đầu tư kinh doanh có điều kiện của Luật đầu tư</w:t>
            </w:r>
          </w:p>
        </w:tc>
        <w:tc>
          <w:p/>
          <w:p>
            <w:pPr>
              <w:spacing w:after="0" w:before="0" w:lineRule="auto" w:line="276"/>
              <w:jc w:val="left"/>
            </w:pPr>
            <w:r>
              <w:rPr>
                <w:rFonts w:ascii="Times New Roman" w:hAnsi="Times New Roman" w:cs="Times New Roman" w:eastAsia="Times New Roman"/>
                <w:b w:val="false"/>
                <w:sz w:val="26"/>
              </w:rPr>
              <w:t>22-11-2016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09/2018/NĐ-CP</w:t>
            </w:r>
          </w:p>
        </w:tc>
        <w:tc>
          <w:p/>
          <w:p>
            <w:pPr>
              <w:spacing w:after="0" w:before="0" w:lineRule="auto" w:line="276"/>
              <w:jc w:val="left"/>
            </w:pPr>
            <w:r>
              <w:rPr>
                <w:rFonts w:ascii="Times New Roman" w:hAnsi="Times New Roman" w:cs="Times New Roman" w:eastAsia="Times New Roman"/>
                <w:b w:val="false"/>
                <w:sz w:val="26"/>
              </w:rPr>
              <w:t>Nghị định 09/2018/NĐ-CP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kế hoạch về tài chính để thực hiện hoạt động đề nghị cấp Giấy phép kinh doanh;
- Không còn nợ thuế quá hạn trong trường hợp đã thành lập tại Việt Nam từ 01 năm trở lên.
- Đáp ứng các tiêu chí:
+ Phù hợp với quy định của pháp luật chuyên ngành;
+ Phù hợp với mức độ cạnh tranh của doanh nghiệp trong nước trong cùng lĩnh vực hoạt động;
+ Khả năng tạo việc làm cho lao động trong nước;
+ Khả năng và mức độ đóng góp cho ngân sách nhà nước.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https://thutuc.dichvucong.gov.vn/p/home/dvc-tthc-thu-tuc-hanh-chinh-chi-tiet.html?ma_thu_tuc=1131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2025-11-27T16:26:15Z</dcterms:created>
  <dc:creator>Apache POI</dc:creator>
</cp:coreProperties>
</file>