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2.000358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5651/QĐ-NHCS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giải ngân cho vay chương trình tín dụng học sinh sinh viên qua thẻ ATM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Người vay:
- Các thành viên từ đủ 18 tuổi trở lên, có năng lực hành vi dân sự đầy đủ theo quy định của pháp luật thỏa thuận cử 01 (một) cá nhân trong số các thành viên này đại diện theo ủy quyền để đứng tên người vay và thực hiện các giao dịch với NHCSXH nơi thực hiện thủ tục và lập Giấy ủy quyền (mẫu số 01/UQ) đối với trường hợp hộ gia đình vay vốn NHCSXH chưa thực hiện thủ tục lập Giấy ủy quyền khi vay vốn NHCSXH;
- Đề nghị nhận tiền vay qua thẻ ATM với NHCSXH nơi thực hiện thủ tục theo thông báo kết quả phê duyệt cho vay (mẫu số 04/TD) nhận được từ Tổ TK&amp;VV.
- Người vay điền các thông tin, ký vào Phiếu giải ngân cho vay vào tài khoản thẻ  (mẫu số 02/CVCK).
</w:t>
      </w:r>
    </w:p>
    <w:p>
      <w:pPr>
        <w:spacing w:after="0" w:before="0" w:lineRule="auto" w:line="276"/>
        <w:jc w:val="both"/>
      </w:pPr>
      <w:r>
        <w:rPr>
          <w:rFonts w:ascii="Times New Roman" w:hAnsi="Times New Roman" w:cs="Times New Roman" w:eastAsia="Times New Roman"/>
          <w:b w:val="false"/>
          <w:sz w:val="26"/>
        </w:rPr>
        <w:t>Bước 2. NHCSXH nơi thực hiện thủ tục:
Gửi cho người vay Phiếu giải ngân cho vay vào tài khoản thẻ (mẫu số 02/CVCK) có xác nhận của ngân hàng.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Người vay thực hiện trực tiếp với NHCSXH nơi thực hiện thủ tục.
Ngay sau khi người vay đề nghị.</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Phiếu giải ngân cho vay vào tài khoản thẻ (mẫu 02/CVCK): 02 bản chính (01 bản lưu người vay, 01 bản lưu tại NHCSXH nơi thực hiện thủ tục).</w:t>
            </w:r>
          </w:p>
        </w:tc>
        <w:tc>
          <w:p/>
          <w:p>
            <w:pPr>
              <w:spacing w:after="0" w:before="0" w:lineRule="auto" w:line="276"/>
              <w:jc w:val="left"/>
            </w:pPr>
            <w:r>
              <w:rPr>
                <w:rFonts w:ascii="Times New Roman" w:hAnsi="Times New Roman" w:cs="Times New Roman" w:eastAsia="Times New Roman"/>
                <w:b w:val="false"/>
                <w:sz w:val="26"/>
              </w:rPr>
              <w:t>02-CVCK (CV-2525-NHCS-TDSV ngày 07-9-2009).doc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ủy quyền (mẫu số 01/UQ): 02 bản chính (01 bản lưu tại NHCSXH nơi thực hiện thủ tục, 01 bản lưu hộ gia đình vay vốn NHCSXH)</w:t>
            </w:r>
          </w:p>
        </w:tc>
        <w:tc>
          <w:p/>
          <w:p>
            <w:pPr>
              <w:spacing w:after="0" w:before="0" w:lineRule="auto" w:line="276"/>
              <w:jc w:val="left"/>
            </w:pPr>
            <w:r>
              <w:rPr>
                <w:rFonts w:ascii="Times New Roman" w:hAnsi="Times New Roman" w:cs="Times New Roman" w:eastAsia="Times New Roman"/>
                <w:b w:val="false"/>
                <w:sz w:val="26"/>
              </w:rPr>
              <w:t>01-UQ(SĐ)-VB-5650-NHCS-TDNN.doc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xã, phường, thị trấn., Chi nhánh ngân hàng thương mại trên địa bàn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Phiếu giải ngân cho vay vào tài khoản thẻ (mẫu số 02/CVCK)</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	91/2015/QH13</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5650/NHCS-TDNN</w:t>
            </w:r>
          </w:p>
        </w:tc>
        <w:tc>
          <w:p/>
          <w:p>
            <w:pPr>
              <w:spacing w:after="0" w:before="0" w:lineRule="auto" w:line="276"/>
              <w:jc w:val="left"/>
            </w:pPr>
            <w:r>
              <w:rPr>
                <w:rFonts w:ascii="Times New Roman" w:hAnsi="Times New Roman" w:cs="Times New Roman" w:eastAsia="Times New Roman"/>
                <w:b w:val="false"/>
                <w:sz w:val="26"/>
              </w:rPr>
              <w:t>Công văn số 5650/NHCS-TDNN</w:t>
            </w:r>
          </w:p>
        </w:tc>
        <w:tc>
          <w:p/>
          <w:p>
            <w:pPr>
              <w:spacing w:after="0" w:before="0" w:lineRule="auto" w:line="276"/>
              <w:jc w:val="left"/>
            </w:pPr>
            <w:r>
              <w:rPr>
                <w:rFonts w:ascii="Times New Roman" w:hAnsi="Times New Roman" w:cs="Times New Roman" w:eastAsia="Times New Roman"/>
                <w:b w:val="false"/>
                <w:sz w:val="26"/>
              </w:rPr>
              <w:t>28-12-2016</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2525/NHCS-TDSV</w:t>
            </w:r>
          </w:p>
        </w:tc>
        <w:tc>
          <w:p/>
          <w:p>
            <w:pPr>
              <w:spacing w:after="0" w:before="0" w:lineRule="auto" w:line="276"/>
              <w:jc w:val="left"/>
            </w:pPr>
            <w:r>
              <w:rPr>
                <w:rFonts w:ascii="Times New Roman" w:hAnsi="Times New Roman" w:cs="Times New Roman" w:eastAsia="Times New Roman"/>
                <w:b w:val="false"/>
                <w:sz w:val="26"/>
              </w:rPr>
              <w:t>2525/NHCS-TDSV</w:t>
            </w:r>
          </w:p>
        </w:tc>
        <w:tc>
          <w:p/>
          <w:p>
            <w:pPr>
              <w:spacing w:after="0" w:before="0" w:lineRule="auto" w:line="276"/>
              <w:jc w:val="left"/>
            </w:pPr>
            <w:r>
              <w:rPr>
                <w:rFonts w:ascii="Times New Roman" w:hAnsi="Times New Roman" w:cs="Times New Roman" w:eastAsia="Times New Roman"/>
                <w:b w:val="false"/>
                <w:sz w:val="26"/>
              </w:rPr>
              <w:t>07-09-2009</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HSSV phải có thẻ ATM mở tại Ngân hàng Agribank, và Ngân hàng Vietinbank;
- HSSV chưa có thẻ ATM sẽ được Agribank hoặc Vietinbank cấp thẻ miễn phí.</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https://thutuc.dichvucong.gov.vn/p/home/dvc-tthc-thu-tuc-hanh-chinh-chi-tiet.html?ma_thu_tuc=1146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2025-11-27T16:26:24Z</dcterms:created>
  <dc:creator>Apache POI</dc:creator>
</cp:coreProperties>
</file>