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870/QĐ-BXD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nhập khẩu tàu biển đã qua sử dụng để phá dỡ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Doanh nghiệp gửi hồ sơ làm thủ tục cấp giấy phép nhập khẩu tàu biển đã qua sử dụng để phá dỡ đến Cơ quan chuyên môn thuộc Ủy ban nhân dân cấp tỉnh.</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Cơ quan chuyên môn thuộc Ủy ban nhân dân cấp tỉnh tiếp nhận, kiểm tra hồ sơ, nếu hồ sơ chưa đầy đủ thì hướng dẫn doanh nghiệp hoàn thiện hồ sơ theo quy định;
- Trong thời hạn 03 ngày làm việc, kể từ ngày nhận đủ hồ sơ theo quy định, cơ quan chuyên môn thuộc Ủy ban nhân dân cấp tỉnh thẩm định và báo cáo Ủy ban nhân dân cấp tỉnh xem xét, quyết định;
- Trong thời hạn 02 ngày làm việc, kể từ ngày nhận được văn bản đề nghị của cơ quan chuyên môn thuộc Ủy ban nhân dân cấp tỉnh, Ủy ban nhân dân cấp tỉnh cấp Giấy phép nhập khẩu tàu biển đã qua sử dụng để phá dỡ theo mẫu; trường hợp không chấp thuận cấp Giấy phép nhập khẩu tàu biển đã qua sử dụng để phá dỡ, Ủy ban nhân dân cấp tỉnh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nhập khẩu tàu biển đã qua sử dụng để phá dỡ theo mẫu (01 bản chính);</w:t>
            </w:r>
          </w:p>
        </w:tc>
        <w:tc>
          <w:p/>
          <w:p>
            <w:pPr>
              <w:spacing w:after="0" w:before="0" w:lineRule="auto" w:line="276"/>
              <w:jc w:val="left"/>
            </w:pPr>
            <w:r>
              <w:rPr>
                <w:rFonts w:ascii="Times New Roman" w:hAnsi="Times New Roman" w:cs="Times New Roman" w:eastAsia="Times New Roman"/>
                <w:b w:val="false"/>
                <w:sz w:val="26"/>
              </w:rPr>
              <w:t>MuVnbnnghcpGiyphpnhpkhutubinquasdngphd.docx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đưa cơ sở phá dỡ tàu biển vào hoạt động (01 bản sao có chứng thực hoặc 01 bản sao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Quyết định của doanh nghiệp về việc mua tàu biển đã qua sử dụng để phá dỡ (01 bản sao có chứng thực hoặc 01 bản sao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tàu biển đã qua sử dụng để phá dỡ.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82/2019/NĐ-CP</w:t>
            </w:r>
          </w:p>
        </w:tc>
        <w:tc>
          <w:p/>
          <w:p>
            <w:pPr>
              <w:spacing w:after="0" w:before="0" w:lineRule="auto" w:line="276"/>
              <w:jc w:val="left"/>
            </w:pPr>
            <w:r>
              <w:rPr>
                <w:rFonts w:ascii="Times New Roman" w:hAnsi="Times New Roman" w:cs="Times New Roman" w:eastAsia="Times New Roman"/>
                <w:b w:val="false"/>
                <w:sz w:val="26"/>
              </w:rPr>
              <w:t>quy định về nhập khẩu, phá dỡ tàu biển đã qua sử dụng</w:t>
            </w:r>
          </w:p>
        </w:tc>
        <w:tc>
          <w:p/>
          <w:p>
            <w:pPr>
              <w:spacing w:after="0" w:before="0" w:lineRule="auto" w:line="276"/>
              <w:jc w:val="left"/>
            </w:pPr>
            <w:r>
              <w:rPr>
                <w:rFonts w:ascii="Times New Roman" w:hAnsi="Times New Roman" w:cs="Times New Roman" w:eastAsia="Times New Roman"/>
                <w:b w:val="false"/>
                <w:sz w:val="26"/>
              </w:rPr>
              <w:t>12-11-2019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quy định liên quan đến phân cấp giải quyết thủ tục hành chính trong lĩnh vực hàng hải (có hiệu lực từ ngày 11/10/2024)</w:t>
            </w:r>
          </w:p>
        </w:tc>
        <w:tc>
          <w:p/>
          <w:p>
            <w:pPr>
              <w:spacing w:after="0" w:before="0" w:lineRule="auto" w:line="276"/>
              <w:jc w:val="left"/>
            </w:pPr>
            <w:r>
              <w:rPr>
                <w:rFonts w:ascii="Times New Roman" w:hAnsi="Times New Roman" w:cs="Times New Roman" w:eastAsia="Times New Roman"/>
                <w:b w:val="false"/>
                <w:sz w:val="26"/>
              </w:rPr>
              <w:t>11-10-2023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BỘ LUẬT  HÀNG HẢI VIỆT NAM</w:t>
            </w:r>
          </w:p>
        </w:tc>
        <w:tc>
          <w:p/>
          <w:p>
            <w:pPr>
              <w:spacing w:after="0" w:before="0" w:lineRule="auto" w:line="276"/>
              <w:jc w:val="left"/>
            </w:pPr>
            <w:r>
              <w:rPr>
                <w:rFonts w:ascii="Times New Roman" w:hAnsi="Times New Roman" w:cs="Times New Roman" w:eastAsia="Times New Roman"/>
                <w:b w:val="false"/>
                <w:sz w:val="26"/>
              </w:rPr>
              <w:t>BỘ LUẬT HÀNG HẢI VIỆT NAM</w:t>
            </w:r>
          </w:p>
        </w:tc>
        <w:tc>
          <w:p/>
          <w:p>
            <w:pPr>
              <w:spacing w:after="0" w:before="0" w:lineRule="auto" w:line="276"/>
              <w:jc w:val="left"/>
            </w:pPr>
            <w:r>
              <w:rPr>
                <w:rFonts w:ascii="Times New Roman" w:hAnsi="Times New Roman" w:cs="Times New Roman" w:eastAsia="Times New Roman"/>
                <w:b w:val="false"/>
                <w:sz w:val="26"/>
              </w:rPr>
              <w:t>25-11-2015</w:t>
            </w:r>
          </w:p>
        </w:tc>
        <w:tc>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2025-11-27T16:27:02Z</dcterms:created>
  <dc:creator>Apache POI</dc:creator>
</cp:coreProperties>
</file>