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0251" w:rsidRDefault="00EE3090">
      <w:pPr>
        <w:spacing w:after="300" w:line="276" w:lineRule="auto"/>
        <w:jc w:val="center"/>
      </w:pPr>
      <w:r>
        <w:rPr>
          <w:rFonts w:ascii="Times New Roman" w:eastAsia="Times New Roman" w:hAnsi="Times New Roman" w:cs="Times New Roman"/>
          <w:b/>
          <w:sz w:val="26"/>
        </w:rPr>
        <w:t>Chi tiết thủ tục hành chính</w:t>
      </w:r>
    </w:p>
    <w:p w:rsidR="004C0251" w:rsidRDefault="00EE309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2.000443</w:t>
      </w:r>
    </w:p>
    <w:p w:rsidR="004C0251" w:rsidRDefault="00EE309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rsidR="004C0251" w:rsidRDefault="00EE309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Sửa đổi, bổ sung thông tin đã đăng ký website cung cấp dịch vụ thương mại điện tử</w:t>
      </w:r>
    </w:p>
    <w:p w:rsidR="004C0251" w:rsidRDefault="00EE309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C0251" w:rsidRDefault="00EE309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C0251" w:rsidRDefault="00EE309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Thương mại điện tử</w:t>
      </w:r>
    </w:p>
    <w:p w:rsidR="004C0251" w:rsidRDefault="00EE3090">
      <w:pPr>
        <w:spacing w:after="0" w:line="276" w:lineRule="auto"/>
        <w:jc w:val="both"/>
      </w:pPr>
      <w:r>
        <w:rPr>
          <w:rFonts w:ascii="Times New Roman" w:eastAsia="Times New Roman" w:hAnsi="Times New Roman" w:cs="Times New Roman"/>
          <w:b/>
          <w:sz w:val="26"/>
        </w:rPr>
        <w:t xml:space="preserve">Trình tự thực hiện: </w:t>
      </w:r>
    </w:p>
    <w:p w:rsidR="004C0251" w:rsidRDefault="00EE3090">
      <w:pPr>
        <w:shd w:val="clear" w:color="auto" w:fill="F2F6F9"/>
        <w:spacing w:before="120" w:after="0" w:line="276" w:lineRule="auto"/>
        <w:jc w:val="both"/>
      </w:pPr>
      <w:r>
        <w:rPr>
          <w:rFonts w:ascii="Times New Roman" w:eastAsia="Times New Roman" w:hAnsi="Times New Roman" w:cs="Times New Roman"/>
          <w:b/>
          <w:sz w:val="26"/>
        </w:rPr>
        <w:t>Trường hợp có sự thay đổi một trong những thông tin liên quan tới website cung cấp dịch vụ thương mại điện tử đã được đăng ký tại Khoản 1 Điều 56 Nghị định số 52/2013/NĐ-CP, thương nhân, tổ chức phải thông báo về Bộ Công Thương sau 7 ngày làm việc kể từ ngày có sự thay đổi thông tin.</w:t>
      </w:r>
    </w:p>
    <w:p w:rsidR="004C0251" w:rsidRDefault="00EE3090">
      <w:pPr>
        <w:spacing w:after="0" w:line="276" w:lineRule="auto"/>
        <w:jc w:val="both"/>
      </w:pPr>
      <w:r>
        <w:rPr>
          <w:rFonts w:ascii="Times New Roman" w:eastAsia="Times New Roman" w:hAnsi="Times New Roman" w:cs="Times New Roman"/>
          <w:sz w:val="26"/>
        </w:rPr>
        <w:t>Bước 1: Việc thông báo được thực hiện trực tuyến qua tài khoản truy cập hệ thống đã được cấp hoặc bằng văn bản gửi trực tiếp qua đường bưu điện về Bộ Công Thương (Cục Thương mại điện tử và Kinh tế số), kèm theo bản sao các giấy tờ, tài liệu chứng minh sự thay đổi (nếu có).</w:t>
      </w:r>
    </w:p>
    <w:p w:rsidR="004C0251" w:rsidRDefault="00EE3090">
      <w:pPr>
        <w:spacing w:after="0" w:line="276" w:lineRule="auto"/>
        <w:jc w:val="both"/>
      </w:pPr>
      <w:r>
        <w:rPr>
          <w:rFonts w:ascii="Times New Roman" w:eastAsia="Times New Roman" w:hAnsi="Times New Roman" w:cs="Times New Roman"/>
          <w:sz w:val="26"/>
        </w:rPr>
        <w:t>Bước 2: Trong thời hạn 7 ngày làm việc kể từ ngày nhận được thông báo đầy đủ, chính xác của thương nhân, tổ chức Bộ Công Thương tiến hành xem xét việc xác nhận hoặc không xác nhận thông tin sửa đổi, bổ sung và phản hồi lại cho thương nhân, tổ chức qua tài khoản truy cập hệ thống đã được cấp; trường hợp không xác nhận phải nêu lý do.</w:t>
      </w:r>
    </w:p>
    <w:p w:rsidR="004C0251" w:rsidRDefault="00EE309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61"/>
        <w:gridCol w:w="1039"/>
        <w:gridCol w:w="1349"/>
        <w:gridCol w:w="6162"/>
      </w:tblGrid>
      <w:tr w:rsidR="004C0251">
        <w:tblPrEx>
          <w:tblCellMar>
            <w:top w:w="0" w:type="dxa"/>
            <w:bottom w:w="0" w:type="dxa"/>
          </w:tblCellMar>
        </w:tblPrEx>
        <w:tc>
          <w:tcPr>
            <w:tcW w:w="15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Hình thức nộp</w:t>
            </w:r>
          </w:p>
        </w:tc>
        <w:tc>
          <w:tcPr>
            <w:tcW w:w="20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Phí, lệ phí</w:t>
            </w:r>
          </w:p>
        </w:tc>
        <w:tc>
          <w:tcPr>
            <w:tcW w:w="30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Mô tả</w:t>
            </w:r>
          </w:p>
        </w:tc>
      </w:tr>
      <w:tr w:rsidR="004C0251">
        <w:tblPrEx>
          <w:tblCellMar>
            <w:top w:w="0" w:type="dxa"/>
            <w:bottom w:w="0" w:type="dxa"/>
          </w:tblCellMar>
        </w:tblPrEx>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Trực tuyến</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7 Ngày làm việc</w:t>
            </w:r>
          </w:p>
        </w:tc>
        <w:tc>
          <w:tcPr>
            <w:tcW w:w="0" w:type="auto"/>
          </w:tcPr>
          <w:p w:rsidR="004C0251" w:rsidRDefault="004C0251"/>
          <w:p w:rsidR="004C0251" w:rsidRDefault="004C0251">
            <w:pPr>
              <w:spacing w:after="0" w:line="276" w:lineRule="auto"/>
            </w:pP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 xml:space="preserve">Nộp trực tuyến trên Cổng thông tin quản lý hoạt động thương mại điện tử tại địa chỉ online.gov.vn, đồng thời nộp trực tiếp hoặc qua đường bưu điện (đối với bản giấy). </w:t>
            </w:r>
          </w:p>
        </w:tc>
      </w:tr>
    </w:tbl>
    <w:p w:rsidR="004C0251" w:rsidRDefault="00EE3090">
      <w:pPr>
        <w:spacing w:before="240" w:after="0" w:line="276" w:lineRule="auto"/>
        <w:jc w:val="both"/>
      </w:pPr>
      <w:r>
        <w:rPr>
          <w:rFonts w:ascii="Times New Roman" w:eastAsia="Times New Roman" w:hAnsi="Times New Roman" w:cs="Times New Roman"/>
          <w:b/>
          <w:sz w:val="26"/>
        </w:rPr>
        <w:t xml:space="preserve">Thành phần hồ sơ: </w:t>
      </w:r>
    </w:p>
    <w:p w:rsidR="004C0251" w:rsidRDefault="00EE309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3"/>
        <w:gridCol w:w="1894"/>
        <w:gridCol w:w="1904"/>
      </w:tblGrid>
      <w:tr w:rsidR="004C0251">
        <w:tblPrEx>
          <w:tblCellMar>
            <w:top w:w="0" w:type="dxa"/>
            <w:bottom w:w="0" w:type="dxa"/>
          </w:tblCellMar>
        </w:tblPrEx>
        <w:tc>
          <w:tcPr>
            <w:tcW w:w="60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Tên giấy tờ</w:t>
            </w:r>
          </w:p>
        </w:tc>
        <w:tc>
          <w:tcPr>
            <w:tcW w:w="20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Mẫu đơn, tờ khai</w:t>
            </w:r>
          </w:p>
        </w:tc>
        <w:tc>
          <w:tcPr>
            <w:tcW w:w="20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Số lượng</w:t>
            </w:r>
          </w:p>
        </w:tc>
      </w:tr>
      <w:tr w:rsidR="004C0251">
        <w:tblPrEx>
          <w:tblCellMar>
            <w:top w:w="0" w:type="dxa"/>
            <w:bottom w:w="0" w:type="dxa"/>
          </w:tblCellMar>
        </w:tblPrEx>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Bản sao các giấy tờ, tài liệu chứng minh sự thay đổi.</w:t>
            </w:r>
          </w:p>
        </w:tc>
        <w:tc>
          <w:tcPr>
            <w:tcW w:w="0" w:type="auto"/>
          </w:tcPr>
          <w:p w:rsidR="004C0251" w:rsidRDefault="004C0251"/>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C0251" w:rsidRDefault="00EE309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có vốn đầu tư nước ngoài, Hợp tác xã</w:t>
      </w:r>
    </w:p>
    <w:p w:rsidR="004C0251" w:rsidRDefault="00EE309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Thương mại điện tử và Kinh tế số</w:t>
      </w:r>
    </w:p>
    <w:p w:rsidR="004C0251" w:rsidRDefault="00EE309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thương</w:t>
      </w:r>
    </w:p>
    <w:p w:rsidR="004C0251" w:rsidRDefault="00EE309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C0251" w:rsidRDefault="00EE309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C0251" w:rsidRDefault="00EE309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C0251" w:rsidRDefault="00EE309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công khai các thông tin đã được chỉnh sửa theo đề nghị của thương nhân, tổ chức trên Cổng thông tin Quản lý hoạt động thương mại điện tử Danh sách các website cung cấp dịch vụ thương mại điện tử đã đăng ký theo quy định, bao gồm các thông tin sau: - Tên website thương mại điện tử và loại hình website theo thông báo hoặc đăng ký với Bộ Công Thương; - Tên và thông tin liên hệ của thương nhân, tổ chức, cá nhân sở hữu website thương mại điện tử; - Số đăng ký kinh doanh của thương nhân, số quyết định thà</w:t>
      </w:r>
      <w:r>
        <w:rPr>
          <w:rFonts w:ascii="Times New Roman" w:eastAsia="Times New Roman" w:hAnsi="Times New Roman" w:cs="Times New Roman"/>
          <w:sz w:val="26"/>
        </w:rPr>
        <w:t>nh lập của tổ chức hoặc mã số thuế cá nhân của cá nhân sở hữu website thương mại điện tử.</w:t>
      </w:r>
    </w:p>
    <w:p w:rsidR="004C0251" w:rsidRDefault="00EE309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0"/>
        <w:gridCol w:w="3288"/>
        <w:gridCol w:w="1409"/>
        <w:gridCol w:w="2774"/>
      </w:tblGrid>
      <w:tr w:rsidR="004C0251">
        <w:tblPrEx>
          <w:tblCellMar>
            <w:top w:w="0" w:type="dxa"/>
            <w:bottom w:w="0" w:type="dxa"/>
          </w:tblCellMar>
        </w:tblPrEx>
        <w:tc>
          <w:tcPr>
            <w:tcW w:w="20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Số ký hiệu</w:t>
            </w:r>
          </w:p>
        </w:tc>
        <w:tc>
          <w:tcPr>
            <w:tcW w:w="35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Trích yếu</w:t>
            </w:r>
          </w:p>
        </w:tc>
        <w:tc>
          <w:tcPr>
            <w:tcW w:w="15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Ngày ban hành</w:t>
            </w:r>
          </w:p>
        </w:tc>
        <w:tc>
          <w:tcPr>
            <w:tcW w:w="3000" w:type="dxa"/>
          </w:tcPr>
          <w:p w:rsidR="004C0251" w:rsidRDefault="004C0251"/>
          <w:p w:rsidR="004C0251" w:rsidRDefault="00EE3090">
            <w:pPr>
              <w:spacing w:after="0" w:line="276" w:lineRule="auto"/>
              <w:jc w:val="center"/>
            </w:pPr>
            <w:r>
              <w:rPr>
                <w:rFonts w:ascii="Times New Roman" w:eastAsia="Times New Roman" w:hAnsi="Times New Roman" w:cs="Times New Roman"/>
                <w:b/>
                <w:sz w:val="26"/>
              </w:rPr>
              <w:t>Cơ quan ban hành</w:t>
            </w:r>
          </w:p>
        </w:tc>
      </w:tr>
      <w:tr w:rsidR="004C0251">
        <w:tblPrEx>
          <w:tblCellMar>
            <w:top w:w="0" w:type="dxa"/>
            <w:bottom w:w="0" w:type="dxa"/>
          </w:tblCellMar>
        </w:tblPrEx>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52/2013/NĐ-CP</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Nghị định 52/2013/NĐ-CP</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16-05-2013</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Chính phủ</w:t>
            </w:r>
          </w:p>
        </w:tc>
      </w:tr>
      <w:tr w:rsidR="004C0251">
        <w:tblPrEx>
          <w:tblCellMar>
            <w:top w:w="0" w:type="dxa"/>
            <w:bottom w:w="0" w:type="dxa"/>
          </w:tblCellMar>
        </w:tblPrEx>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47/2014/TT-BCT</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Thông tư 47/2014/TT-BCT</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05-12-2014</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Bộ Công thương</w:t>
            </w:r>
          </w:p>
        </w:tc>
      </w:tr>
      <w:tr w:rsidR="004C0251">
        <w:tblPrEx>
          <w:tblCellMar>
            <w:top w:w="0" w:type="dxa"/>
            <w:bottom w:w="0" w:type="dxa"/>
          </w:tblCellMar>
        </w:tblPrEx>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08/2018/NĐ-CP</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Nghị định 08/2018/NĐ-CP</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15-01-2018</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Chính phủ</w:t>
            </w:r>
          </w:p>
        </w:tc>
      </w:tr>
      <w:tr w:rsidR="004C0251">
        <w:tblPrEx>
          <w:tblCellMar>
            <w:top w:w="0" w:type="dxa"/>
            <w:bottom w:w="0" w:type="dxa"/>
          </w:tblCellMar>
        </w:tblPrEx>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21/2018/TT-BCT</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Thông tư 21/2018/TT-BCT</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20-08-2018</w:t>
            </w:r>
          </w:p>
        </w:tc>
        <w:tc>
          <w:tcPr>
            <w:tcW w:w="0" w:type="auto"/>
          </w:tcPr>
          <w:p w:rsidR="004C0251" w:rsidRDefault="004C0251"/>
          <w:p w:rsidR="004C0251" w:rsidRDefault="00EE3090">
            <w:pPr>
              <w:spacing w:after="0" w:line="276" w:lineRule="auto"/>
            </w:pPr>
            <w:r>
              <w:rPr>
                <w:rFonts w:ascii="Times New Roman" w:eastAsia="Times New Roman" w:hAnsi="Times New Roman" w:cs="Times New Roman"/>
                <w:sz w:val="26"/>
              </w:rPr>
              <w:t>Bộ Công thương</w:t>
            </w:r>
          </w:p>
        </w:tc>
      </w:tr>
    </w:tbl>
    <w:p w:rsidR="004C0251" w:rsidRDefault="00EE309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Thương nhân, tổ chức thiết lập website cung cấp dịch vụ thương mại điện tử có sự thay đổi thông tin đăng ký như sau: - Thay đổi tên thương nhân, tổ chức; - Thay đổi người chịu trách nhiệm đối với website cung cấp dịch vụ; - Thay đổi địa chỉ trụ sở giao dịch hoặc thông tin liên hệ; - Thay đổi tên miền; - Thay đổi quy chế và điều kiện giao dịch trên website cung cấp dịch vụ; - Thay đổi các điều khoản của hợp </w:t>
      </w:r>
      <w:r>
        <w:rPr>
          <w:rFonts w:ascii="Times New Roman" w:eastAsia="Times New Roman" w:hAnsi="Times New Roman" w:cs="Times New Roman"/>
          <w:sz w:val="26"/>
        </w:rPr>
        <w:lastRenderedPageBreak/>
        <w:t>đồng cung cấp dịch vụ; - Thay đổi hoặc bổ sung dịch vụ cung cấp trên website; - Các thay đổi khác do B</w:t>
      </w:r>
      <w:r>
        <w:rPr>
          <w:rFonts w:ascii="Times New Roman" w:eastAsia="Times New Roman" w:hAnsi="Times New Roman" w:cs="Times New Roman"/>
          <w:sz w:val="26"/>
        </w:rPr>
        <w:t>ộ Công Thương quy định.</w:t>
      </w:r>
    </w:p>
    <w:p w:rsidR="004C0251" w:rsidRDefault="00EE309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C0251" w:rsidRDefault="00EE309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https://thutuc.dichvucong.gov.vn/p/home/dvc-tthc-thu-tuc-hanh-chinh-chi-tiet.html?ma_thu_tuc=1370</w:t>
      </w:r>
    </w:p>
    <w:sectPr w:rsidR="004C025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0251"/>
    <w:rsid w:val="004C0251"/>
    <w:rsid w:val="00EE3090"/>
    <w:rsid w:val="00FC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F947BB-F055-4534-9999-BEE52014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2025-11-27T16:29:00Z</dcterms:created>
  <dcterms:modified xsi:type="dcterms:W3CDTF">2025-11-27T16:29:00Z</dcterms:modified>
</cp:coreProperties>
</file>