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công dân Việt Nam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ký công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công dân Việt Nam ở nước ngoài</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hồ sơ tại Cơ quan đại diện Việt Nam ở nước ngoài nơi cư trú hoặc Cơ quan đại diện Việt nam ở nước ngoài kiêm nhiệm địa bàn.</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Trường hợp người đề nghị đăng ký công dân không có một trong những loại giấy tờ chứng minh có quốc tịch Việt Nam hoặc cần phải kiểm tra, xác minh tính xác thực của giấy tờ này, Cơ quan đại diện Việt Nam ở nước ngoài hướng dẫn đương sự làm thủ tục xác minh quốc tịch Việt Nam theo các quy định của pháp luật về quốc tịch. 
+ Nếu thấy hồ sơ đầy đủ, hợp lệ, đúng quy định, thì cán bộ lãnh sự ghi vào Sổ đăng ký công dân, báo cáo Thủ trưởng Cơ quan đại diện ký cấp Giấy xác nhận đăng ký công dân cho người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t xml:space="preserve">Lệ phí : Không thu phí </w:t>
              <w:t xml:space="preserve"> (Giấy xác nhận đăng ký công dân)</w:t>
            </w:r>
          </w:p>
        </w:tc>
        <w:tc>
          <w:p/>
          <w:p>
            <w:pPr>
              <w:spacing w:after="0" w:before="0" w:lineRule="auto" w:line="276"/>
              <w:jc w:val="left"/>
            </w:pPr>
            <w:r>
              <w:rPr>
                <w:rFonts w:ascii="Times New Roman" w:hAnsi="Times New Roman" w:cs="Times New Roman" w:eastAsia="Times New Roman"/>
                <w:b w:val="false"/>
                <w:sz w:val="26"/>
              </w:rPr>
              <w:t>- Hồ sơ đề nghị đăng ký công dân được nộp trực tiếp tại Cơ quan đại diện Việt Nam ở nước ngoài nơi cư trú hoặc Cơ quan đại diện Việt nam ở nước ngoài kiêm nhiệm địa bàn hoặc gửi qua đường hệ thống bưu chính.
	- Hồ sơ có thể được nộp qua môi trường điện tử trong trường hợp cơ sở hạ tầng kỹ thuật tại Cơ quan đại diện Việt Nam ở nước ngoài cho phép (bao gồm việc kết nối với cơ sở dữ liệu quốc gia về dân cư).
01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Thủ tục đăng ký công dân Việt Nam ở nước ngoài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Phiếu đăng ký công dân (mẫu 01/LS-ĐKCD) được khai đầy đủ;</w:t>
            </w:r>
          </w:p>
        </w:tc>
        <w:tc>
          <w:p/>
          <w:p>
            <w:pPr>
              <w:spacing w:after="0" w:before="0" w:lineRule="auto" w:line="276"/>
              <w:jc w:val="left"/>
            </w:pPr>
            <w:r>
              <w:rPr>
                <w:rFonts w:ascii="Times New Roman" w:hAnsi="Times New Roman" w:cs="Times New Roman" w:eastAsia="Times New Roman"/>
                <w:b w:val="false"/>
                <w:sz w:val="26"/>
              </w:rPr>
              <w:t>MAU 01-LS-DKCD_06-2023-TT-BNG.doc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bản chụp hộ chiếu Việt Nam hoặc giấy tờ khác có giá trị thay thế hộ chiếu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bản chụp giấy tờ có số định danh cá nhân đối với đối với người không có hộ chiếu Việt nam hoặc giấy tờ khác có giá trị thay thế hộ chiếu Việt Nam nhưng có một trong những loại giấy tờ chứng minh họ có quốc tịch Việt Nam. Trường hợp công dân Việt Nam chưa có số định danh cá nhân thì nộp 01 bản chụp giấy tờ tùy thân và 01 bản chụp giấy tờ chứng minh quốc tịch Việt Nam quy định tại Điều 11 Luật Quốc tịch Việt Nam năm 2008, sửa đổi, bổ sung năm 2014 (Giấy khai sinh; Giấy chứng minh nhân dân; Quyết định cho nhập quốc tịch Việt Nam, Quyết định cho trở lại quốc tịch Việt Nam, Quyết định công nhận việc nuôi con nuôi đối với trẻ em là người nước ngoài, Quyết định cho người nước ngoài nhận trẻ em làm con nuôi).  	- 01 phong bì có dán sẵn tem và địa chỉ người nhận trong trường hợp muốn nhận kết quả qua đường hệ thống bưu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 đại diện hoặc qua đường bưu điện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Người đã được ghi chú vào Sổ đăng ký công dân, nếu có nhu cầu, thì được cơ quan đại diện Việt Nam cấp Giấy xác nhận đăng ký công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02/2011/TT-BNG</w:t>
            </w:r>
          </w:p>
        </w:tc>
        <w:tc>
          <w:p/>
          <w:p>
            <w:pPr>
              <w:spacing w:after="0" w:before="0" w:lineRule="auto" w:line="276"/>
              <w:jc w:val="left"/>
            </w:pPr>
            <w:r>
              <w:rPr>
                <w:rFonts w:ascii="Times New Roman" w:hAnsi="Times New Roman" w:cs="Times New Roman" w:eastAsia="Times New Roman"/>
                <w:b w:val="false"/>
                <w:sz w:val="26"/>
              </w:rPr>
              <w:t>Thông tư 02/2011/TT-BNG</w:t>
            </w:r>
          </w:p>
        </w:tc>
        <w:tc>
          <w:p/>
          <w:p>
            <w:pPr>
              <w:spacing w:after="0" w:before="0" w:lineRule="auto" w:line="276"/>
              <w:jc w:val="left"/>
            </w:pPr>
            <w:r>
              <w:rPr>
                <w:rFonts w:ascii="Times New Roman" w:hAnsi="Times New Roman" w:cs="Times New Roman" w:eastAsia="Times New Roman"/>
                <w:b w:val="false"/>
                <w:sz w:val="26"/>
              </w:rPr>
              <w:t>27-06-2011</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06/2023/TT-BNG</w:t>
            </w:r>
          </w:p>
        </w:tc>
        <w:tc>
          <w:p/>
          <w:p>
            <w:pPr>
              <w:spacing w:after="0" w:before="0" w:lineRule="auto" w:line="276"/>
              <w:jc w:val="left"/>
            </w:pPr>
            <w:r>
              <w:rPr>
                <w:rFonts w:ascii="Times New Roman" w:hAnsi="Times New Roman" w:cs="Times New Roman" w:eastAsia="Times New Roman"/>
                <w:b w:val="false"/>
                <w:sz w:val="26"/>
              </w:rPr>
              <w:t>Thông tư 06/2023/TT-BNG sửa đổi, bổ sung một số điều của Thông tư số 01/2011/TT-BNG ngày 20 tháng 6 năm 2011 của Bộ Ngoại giao Quy định thủ tục cấp giấy phép nhập cảnh thi hài, hài cốt, tro cốt về Việt Nam; Thông tư số 02/2011/TT-BNG ngày 27 tháng 6 năm 2011 của Bộ Ngoại giao Hướng dẫn thủ tục đăng ký công dân Việt Nam ở nước ngoài; Thông tư số 04/2020/TT-BNG ngày 25 tháng 9 năm 2020 Hướng dẫn việc cấp, gia hạn, hủy giá trị sử dụng hộ chiếu ngoại giao, hộ chiếu công vụ và cấp công hàm đề nghị phía nước ngoài cấp thị thực.</w:t>
            </w:r>
          </w:p>
        </w:tc>
        <w:tc>
          <w:p/>
          <w:p>
            <w:pPr>
              <w:spacing w:after="0" w:before="0" w:lineRule="auto" w:line="276"/>
              <w:jc w:val="left"/>
            </w:pPr>
            <w:r>
              <w:rPr>
                <w:rFonts w:ascii="Times New Roman" w:hAnsi="Times New Roman" w:cs="Times New Roman" w:eastAsia="Times New Roman"/>
                <w:b w:val="false"/>
                <w:sz w:val="26"/>
              </w:rPr>
              <w:t>26-12-2023</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thuộc diện đối tượng thực hiện thủ tục hành chính nêu tại Mục 4.5 nộp hồ sơ trực tiếp tại cơ quan đại diện Việt Nam ở nước ngoài có thẩm quyền hoặc gửi hồ sơ qua đường hệ thống bưu chính.
	- Hồ sơ có thể được nộp qua môi trường điện tử trong trường hợp cơ sở hạ tầng kỹ thuật tại Cơ quan đại diện Việt Nam ở nước ngoài cho phép (bao gồm việc kết nối với cơ sở dữ liệu quốc gia về dân cư).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2025-11-27T16:30:21Z</dcterms:created>
  <dc:creator>Apache POI</dc:creator>
</cp:coreProperties>
</file>