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hoạt động giáo dục đối với cơ sở giáo dục đại học, phân hiệu của cơ sở giáo dục đại học có vốn đầu tư nước ngoài, phân hiệu cơ sở giáo dục đại học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Nhà đầu tư gửi hồ sơ đăng ký hoạt động giáo dục đến Bộ Giáo dục và Đào tạo.</w:t>
      </w:r>
    </w:p>
    <w:p>
      <w:pPr>
        <w:spacing w:after="0" w:before="0" w:lineRule="auto" w:line="276"/>
        <w:jc w:val="both"/>
      </w:pPr>
      <w:r>
        <w:rPr>
          <w:rFonts w:ascii="Times New Roman" w:hAnsi="Times New Roman" w:cs="Times New Roman" w:eastAsia="Times New Roman"/>
          <w:b w:val="false"/>
          <w:sz w:val="26"/>
        </w:rPr>
        <w:t>Bước 2: Trường hợp hồ sơ không đầy đủ, trong thời hạn 05 ngày làm việc, kể từ ngày tiếp nhận hồ sơ, cơ quan tiếp nhận hồ sơ thông báo bằng văn bản gửi trực tiếp hoặc qua dịch vụ bưu chính hoặc thư điện tử cho nhà đầu tư.</w:t>
      </w:r>
    </w:p>
    <w:p>
      <w:pPr>
        <w:spacing w:after="0" w:before="0" w:lineRule="auto" w:line="276"/>
        <w:jc w:val="both"/>
      </w:pPr>
      <w:r>
        <w:rPr>
          <w:rFonts w:ascii="Times New Roman" w:hAnsi="Times New Roman" w:cs="Times New Roman" w:eastAsia="Times New Roman"/>
          <w:b w:val="false"/>
          <w:sz w:val="26"/>
        </w:rPr>
        <w:t>Bước 3: Trong vòng 30 ngày làm việc, kể từ ngày nhận được hồ sơ hợp lệ theo quy định, cơ quan tiếp nhận hồ sơ chủ trì, phối hợp với các cơ quan, đơn vị có liên quan thẩm định theo quy định, trình các cấp có thẩm quyền xem xét, quyết định cho phép hoạt động.
Trường hợp cơ sở giáo dục chưa đủ điều kiện để hoạt động, trong thời hạn 05 ngày làm việc, kể từ ngày nhận được ý kiến của các cấp có thẩm quyền, cơ quan tiếp nhận hồ sơ trả lời bằng văn bản, trong đó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30 ngày làm việc, kể từ ngày nhận được hồ sơ hợp lệ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30 ngày làm việc, kể từ ngày nhận được hồ sơ hợp lệ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30 ngày làm việc, kể từ ngày nhận được hồ sơ hợp lệ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cơ sở giáo dục đã được cấp giấy phép đầu tư và hoạt động trước khi Nghị định 86/2018/NĐ-CP và Nghị định 124/2024/NĐ-CP có hiệu lực nhưng chưa được cấp Quyết định cho phép thành lập và Quyết định cho phép hoạt động, nếu đáp ứng đầy đủ các yêu cầu về thành lập, hoạt động và các yêu cầu về bảo đảm chất lượng theo quy định tại Nghị định số 86/2018/NĐ-CP và Nghị định này thì trong thời gian 01 năm kể từ ngày Nghị định này có hiệu lực, nhà đầu tư phải lựa chọn loại hình theo quy định tại Nghị định số 86/2018/NĐ-CP và Nghị định này, hoàn thiện hồ sơ với thành phần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đề nghị (theo Mẫu số 48 tại Phụ lục kèm theo Nghị định 124/2024/NĐ-CP);</w:t>
            </w:r>
          </w:p>
        </w:tc>
        <w:tc>
          <w:p/>
          <w:p>
            <w:pPr>
              <w:spacing w:after="0" w:before="0" w:lineRule="auto" w:line="276"/>
              <w:jc w:val="left"/>
            </w:pPr>
            <w:r>
              <w:rPr>
                <w:rFonts w:ascii="Times New Roman" w:hAnsi="Times New Roman" w:cs="Times New Roman" w:eastAsia="Times New Roman"/>
                <w:b w:val="false"/>
                <w:sz w:val="26"/>
              </w:rPr>
              <w:t>Mẫu số 48.docx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giấy chứng nhận đăng ký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văn bản chấp thuận cho thuê đất hoặc cho thuê cơ sở vật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kiểm định chất lượng giáo dục hoặc giấy tờ công nhận chất lượng giáo dục của cơ quan có thẩm quyền kèm theo hồ sơ kiểm định chất lượng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 chế tổ chức và hoạt động của cơ sở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hoạt động giáo dục theo Mẫu số 16 tại Phụ lục Nghị định số 86/2018/NĐ-CP</w:t>
            </w:r>
          </w:p>
        </w:tc>
        <w:tc>
          <w:p/>
          <w:p>
            <w:pPr>
              <w:spacing w:after="0" w:before="0" w:lineRule="auto" w:line="276"/>
              <w:jc w:val="left"/>
            </w:pPr>
            <w:r>
              <w:rPr>
                <w:rFonts w:ascii="Times New Roman" w:hAnsi="Times New Roman" w:cs="Times New Roman" w:eastAsia="Times New Roman"/>
                <w:b w:val="false"/>
                <w:sz w:val="26"/>
              </w:rPr>
              <w:t>ND86-2018_Mau don so 16.doc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tiến độ thực hiện dự án đầu tư, tình hình góp vốn, vay vốn, tổng số vốn đầu tư đã thực hiện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giải trình về việc cơ sở giáo dục đại học hoặc phân hiệu của cơ sở giáo dục đại học đã đáp ứng các nội dung quy định tại các Điều 35, 36, 37, 38 của Nghị định số 86/2018/NĐ-CP, đồng thời gửi kèm: - Danh sách và lý lịch cá nhân của cán bộ, giảng viên (cơ hữu, thỉnh giảng); - Mô tả cấp học, trình độ đào tạo, ngành đào tạo; - Chương trình, kế hoạch giảng dạy, tài liệu học tập, danh mục sách giáo khoa và tài liệu tham khảo chính; - Đối tượng tuyển sinh, quy chế và thời gian tuyển sinh; - Quy chế đào tạo; - Quy mô đào tạo (sinh viên, học viên); - Các quy định về học phí và các loại phí liên quan; - Quy định về kiểm tra, đánh giá, công nhận hoàn thành chương trình môn học, mô đun, trình độ đào tạo; - Mẫu văn bằng, chứng chỉ sẽ được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Quyết định cho phép thành lập cơ sở giáo dục đại học hoặc phân hiệu cơ sở giáo dục đại học có vốn đầu tư nước ngoài hoặc phân hiệu cơ sở giáo dục đại học nước ngoài. Trường hợp cơ quan có thẩm quyền khai thác được thông tin này từ Cơ sở dữ liệu chuyên ngành hoặc từ cơ quan nhà nước thì tổ chức, cá nhân không cần phải cung cấp văn bản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 chế tổ chức, hoạt động của cơ sở giáo dục đại học hoặc phân hiệu của cơ sở giáo dục đại học có vốn đầu tư nước ngoài, phân hiệu cơ sở giáo dục đại học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hoạt động giáo dục đối với cơ sở đào tạo, bồi dưỡng ngắn hạn/cơ sở giáo dục mầm non/cơ sở giáo dục phổ thông/cơ sở giáo dục đại học, phân hiệu của cơ sở giáo dục đại học có vốn đầu tư nước ngoài, phân hiệu cơ sở giáo dục đại học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86/2018/NĐ-CP</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Quyết định thành lập cơ sở giáo dục đại học hoặc phân hiệu cơ sở giáo dục đại học có vốn đầu tư nước ngoài.
- Có quy chế tổ chức và hoạt động của cơ sở giáo dục đại học, phân hiệu cơ sở giáo dục đại học phù hợp với quy định của pháp luật.
- Đáp ứng các điều kiện về vốn đầu tư, cơ sở vật chất, thiết bị, chương trình giáo dục, đội ngũ nhà giáo quy định tại các Điều 35, 36, 37, 38 của Nghị định số 86/2018/NĐ-CP (sửa đổi, bổ sung tại NĐ 124/2024/NĐ-CP)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https://thutuc.dichvucong.gov.vn/p/home/dvc-tthc-thu-tuc-hanh-chinh-chi-tiet.html?ma_thu_tuc=1491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2025-11-27T16:30:37Z</dcterms:created>
  <dc:creator>Apache POI</dc:creator>
</cp:coreProperties>
</file>