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1940/QĐ-BTP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Trung tâm hòa giải thương mại trong trường hợp Trung tâm hòa giải thương mại tự chấm dứt hoạt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Hòa giải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Trung tâm hòa giải thương mại tự chấm dứt hoạt động thì chậm nhất 30 ngày trước ngày chấm dứt hoạt động, Trung tâm hòa giải thương mại gửi thông báo về việc chấm dứt hoạt động đến Sở Tư pháp tỉnh, thành phố trực thuộc trung ương nơi Trung tâm đăng ký hoạt động.
-Trong thời hạn 60 ngày kể từ ngày quyết định chấm dứt hoạt động, Trung tâm hòa giải thương mại thanh toán xong các khoản nợ, nghĩa vụ tài sản khác, thanh lý các hợp đồng, hoàn tất các vụ việc đã nhận, trừ trường hợp có thỏa thuận khác.
- Trong thời hạn 10 ngày kể từ ngày hoàn tất các thủ tục nêu trên, Trung tâm hòa giải thương mại gửi báo cáo qua dịch vụ bưu chính hoặc trực tiếp đến Sở Tư pháp nơi Trung tâm đăng ký hoạt động hoặc trực tuyến trên Cổng Dịch vụ công quốc gia. 
-Trong thời hạn 07 ngày kể từ ngày nhận được báo cáo của Trung tâm hòa giải thương mại, Sở Tư pháp trình Chủ tịch Ủy ban nhân dân tỉnh, thành phố trực thuộc trung ương quyết định thu hồi Giấy phép thành lập. 
-Trong thời hạn 05 ngày làm việc kể từ ngày Quyết định thu hồi Giấy phép thành lập của Chủ tịch Ủy ban nhân dân tỉnh, thành phố trực thuộc trung ương có hiệu lực, Sở Tư pháp quyết định thu hồi Giấy đăng ký hoạt động của Trung tâm.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kể từ ngày nhận được báo cáo của Trung tâm hòa giải thương mại, Sở Tư pháp trình Chủ tịch Ủy ban nhân dân tỉnh, thành phố trực thuộc trung ương quyết định thu hồi Giấy phép thành lập. 
-Trong thời hạn 05 ngày làm việc kể từ ngày Quyết định thu hồi Giấy phép thành lập của Chủ tịch Ủy ban nhân dân tỉnh, thành phố trực thuộc trung ương có hiệu lực, Sở Tư pháp quyết định thu hồi Giấy đăng ký hoạt động của Trung tâm.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kể từ ngày nhận được báo cáo của Trung tâm hòa giải thương mại, Sở Tư pháp trình Chủ tịch Ủy ban nhân dân tỉnh, thành phố trực thuộc trung ương quyết định thu hồi Giấy phép thành lập. 
-Trong thời hạn 05 ngày làm việc kể từ ngày Quyết định thu hồi Giấy phép thành lập của Chủ tịch Ủy ban nhân dân tỉnh, thành phố trực thuộc trung ương có hiệu lực, Sở Tư pháp quyết định thu hồi Giấy đăng ký hoạt động của Trung tâm.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kể từ ngày nhận được báo cáo của Trung tâm hòa giải thương mại, Sở Tư pháp trình Chủ tịch Ủy ban nhân dân tỉnh, thành phố trực thuộc trung ương quyết định thu hồi Giấy phép thành lập. 
-Trong thời hạn 05 ngày làm việc kể từ ngày Quyết định thu hồi Giấy phép thành lập của Chủ tịch Ủy ban nhân dân tỉnh, thành phố trực thuộc trung ương có hiệu lực, Sở Tư pháp quyết định thu hồi Giấy đăng ký hoạt động của Trung tâm.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về việc chấm dứt hoạt động Trung tâm hòa giải thương mại</w:t>
            </w:r>
          </w:p>
        </w:tc>
        <w:tc>
          <w:p/>
          <w:p>
            <w:pPr>
              <w:spacing w:after="0" w:before="0" w:lineRule="auto" w:line="276"/>
              <w:jc w:val="left"/>
            </w:pPr>
            <w:r>
              <w:rPr>
                <w:rFonts w:ascii="Times New Roman" w:hAnsi="Times New Roman" w:cs="Times New Roman" w:eastAsia="Times New Roman"/>
                <w:b w:val="false"/>
                <w:sz w:val="26"/>
              </w:rPr>
              <w:t>TP-HGTM-19.docx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về việc thanh toán xong các khoản nợ, nghĩa vụ tài sản khác, thanh lý các hợp đồng, hoàn tất các vụ việc đã nhận của Trung tâm hòa giải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 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đăng ký hoạt động của Trung tâm hòa giải thương mại, Quyết định thu hồi Giấy phép thành lập của Trung tâm hòa giải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22/2017/NĐ-CP</w:t>
            </w:r>
          </w:p>
        </w:tc>
        <w:tc>
          <w:p/>
          <w:p>
            <w:pPr>
              <w:spacing w:after="0" w:before="0" w:lineRule="auto" w:line="276"/>
              <w:jc w:val="left"/>
            </w:pPr>
            <w:r>
              <w:rPr>
                <w:rFonts w:ascii="Times New Roman" w:hAnsi="Times New Roman" w:cs="Times New Roman" w:eastAsia="Times New Roman"/>
                <w:b w:val="false"/>
                <w:sz w:val="26"/>
              </w:rPr>
              <w:t>Về hòa giải thương mại</w:t>
            </w:r>
          </w:p>
        </w:tc>
        <w:tc>
          <w:p/>
          <w:p>
            <w:pPr>
              <w:spacing w:after="0" w:before="0" w:lineRule="auto" w:line="276"/>
              <w:jc w:val="left"/>
            </w:pPr>
            <w:r>
              <w:rPr>
                <w:rFonts w:ascii="Times New Roman" w:hAnsi="Times New Roman" w:cs="Times New Roman" w:eastAsia="Times New Roman"/>
                <w:b w:val="false"/>
                <w:sz w:val="26"/>
              </w:rPr>
              <w:t>24-02-2017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02/2018/TT-BTP</w:t>
            </w:r>
          </w:p>
        </w:tc>
        <w:tc>
          <w:p/>
          <w:p>
            <w:pPr>
              <w:spacing w:after="0" w:before="0" w:lineRule="auto" w:line="276"/>
              <w:jc w:val="left"/>
            </w:pPr>
            <w:r>
              <w:rPr>
                <w:rFonts w:ascii="Times New Roman" w:hAnsi="Times New Roman" w:cs="Times New Roman" w:eastAsia="Times New Roman"/>
                <w:b w:val="false"/>
                <w:sz w:val="26"/>
              </w:rPr>
              <w:t>Ban hành và hướng dẫn sử dụng một số biểu mẫu về tổ chức và hoạt động hòa giải thương mại</w:t>
            </w:r>
          </w:p>
        </w:tc>
        <w:tc>
          <w:p/>
          <w:p>
            <w:pPr>
              <w:spacing w:after="0" w:before="0" w:lineRule="auto" w:line="276"/>
              <w:jc w:val="left"/>
            </w:pPr>
            <w:r>
              <w:rPr>
                <w:rFonts w:ascii="Times New Roman" w:hAnsi="Times New Roman" w:cs="Times New Roman" w:eastAsia="Times New Roman"/>
                <w:b w:val="false"/>
                <w:sz w:val="26"/>
              </w:rPr>
              <w:t>26-02-2018</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112/2025/NĐ-CP</w:t>
            </w:r>
          </w:p>
        </w:tc>
        <w:tc>
          <w:p/>
          <w:p>
            <w:pPr>
              <w:spacing w:after="0" w:before="0" w:lineRule="auto" w:line="276"/>
              <w:jc w:val="left"/>
            </w:pPr>
            <w:r>
              <w:rPr>
                <w:rFonts w:ascii="Times New Roman" w:hAnsi="Times New Roman" w:cs="Times New Roman" w:eastAsia="Times New Roman"/>
                <w:b w:val="false"/>
                <w:sz w:val="26"/>
              </w:rPr>
              <w:t>Nghị định số 112/2025/NĐ-CP ngày 29/5/2025 của Chính phủ sửa đổi, bổ sung một số điều của các Nghị định thuộc lĩnh vực bổ trợ tư pháp</w:t>
            </w:r>
          </w:p>
        </w:tc>
        <w:tc>
          <w:p/>
          <w:p>
            <w:pPr>
              <w:spacing w:after="0" w:before="0" w:lineRule="auto" w:line="276"/>
              <w:jc w:val="left"/>
            </w:pPr>
            <w:r>
              <w:rPr>
                <w:rFonts w:ascii="Times New Roman" w:hAnsi="Times New Roman" w:cs="Times New Roman" w:eastAsia="Times New Roman"/>
                <w:b w:val="false"/>
                <w:sz w:val="26"/>
              </w:rPr>
              <w:t>29-05-2025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11/2025/TT-BTP</w:t>
            </w:r>
          </w:p>
        </w:tc>
        <w:tc>
          <w:p/>
          <w:p>
            <w:pPr>
              <w:spacing w:after="0" w:before="0" w:lineRule="auto" w:line="276"/>
              <w:jc w:val="left"/>
            </w:pPr>
            <w:r>
              <w:rPr>
                <w:rFonts w:ascii="Times New Roman" w:hAnsi="Times New Roman" w:cs="Times New Roman" w:eastAsia="Times New Roman"/>
                <w:b w:val="false"/>
                <w:sz w:val="26"/>
              </w:rPr>
              <w:t>Thông tư 11/2025/TT-BTP của Bộ Tư pháp sửa đổi, bổ sung, bãi bỏ một số điều của các Thông tư thuộc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25-06-2025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60 ngày, kể từ ngày quyết định chấm dứt hoạt động, Trung tâm hòa giải thương mại thanh toán xong các khoản nợ, nghĩa vụ tài sản khác, thanh lý các hợp đồng, hoàn tất các vụ việc đã nhận, trừ trường hợp có thỏa thuận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2025-11-27T16:31:16Z</dcterms:created>
  <dc:creator>Apache POI</dc:creator>
</cp:coreProperties>
</file>