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gửi tiền tiết kiệm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gửi tiền nộp tiền mặt hoặc chuyển khoản từ tài khoản thanh toán.</w:t>
      </w:r>
    </w:p>
    <w:p>
      <w:pPr>
        <w:spacing w:after="0" w:before="0" w:lineRule="auto" w:line="276"/>
        <w:jc w:val="both"/>
      </w:pPr>
      <w:r>
        <w:rPr>
          <w:rFonts w:ascii="Times New Roman" w:hAnsi="Times New Roman" w:cs="Times New Roman" w:eastAsia="Times New Roman"/>
          <w:b w:val="false"/>
          <w:sz w:val="26"/>
        </w:rPr>
        <w:t>- Ký tên trên các chứng từ giao dịch.</w:t>
      </w:r>
    </w:p>
    <w:p>
      <w:pPr>
        <w:spacing w:after="0" w:before="0" w:lineRule="auto" w:line="276"/>
        <w:jc w:val="both"/>
      </w:pPr>
      <w:r>
        <w:rPr>
          <w:rFonts w:ascii="Times New Roman" w:hAnsi="Times New Roman" w:cs="Times New Roman" w:eastAsia="Times New Roman"/>
          <w:b w:val="false"/>
          <w:sz w:val="26"/>
        </w:rPr>
        <w:t>- NHCSXH nơi thực hiện thủ tục giao Thẻ tiết kiệm cho người gửi tiền.</w:t>
      </w:r>
    </w:p>
    <w:p>
      <w:pPr>
        <w:spacing w:after="0" w:before="0" w:lineRule="auto" w:line="276"/>
        <w:jc w:val="both"/>
      </w:pPr>
      <w:r>
        <w:rPr>
          <w:rFonts w:ascii="Times New Roman" w:hAnsi="Times New Roman" w:cs="Times New Roman" w:eastAsia="Times New Roman"/>
          <w:b w:val="false"/>
          <w:sz w:val="26"/>
        </w:rPr>
        <w:t>- Người gửi tiền xuất trình hồ sơ theo quy định.</w:t>
      </w:r>
    </w:p>
    <w:p>
      <w:pPr>
        <w:spacing w:after="0" w:before="0" w:lineRule="auto" w:line="276"/>
        <w:jc w:val="both"/>
      </w:pPr>
      <w:r>
        <w:rPr>
          <w:rFonts w:ascii="Times New Roman" w:hAnsi="Times New Roman" w:cs="Times New Roman" w:eastAsia="Times New Roman"/>
          <w:b w:val="false"/>
          <w:sz w:val="26"/>
        </w:rPr>
        <w:t>- NHCSXH nơi thực hiện thủ tục kiểm tra hồ sơ đảm bảo đúng, đủ theo quy định.</w:t>
      </w:r>
    </w:p>
    <w:p>
      <w:pPr>
        <w:spacing w:after="0" w:before="0" w:lineRule="auto" w:line="276"/>
        <w:jc w:val="both"/>
      </w:pPr>
      <w:r>
        <w:rPr>
          <w:rFonts w:ascii="Times New Roman" w:hAnsi="Times New Roman" w:cs="Times New Roman" w:eastAsia="Times New Roman"/>
          <w:b w:val="false"/>
          <w:sz w:val="26"/>
        </w:rPr>
        <w:t>- Người gửi tiền thực hiện đăng ký chữ ký mẫu.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NHCSXH nơi thực hiện thủ tục nhận được hồ sơ của người gửi tiền.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Trực tiếp tại trụ sở của NHCSXH hoặc tại địa điểm giao dịch hợp pháp của NHCSXH.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Thẻ tiết kiệm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Thẻ lưu tiết kiệm (01 bản chính).</w:t>
            </w:r>
          </w:p>
        </w:tc>
        <w:tc>
          <w:p/>
          <w:p>
            <w:pPr>
              <w:spacing w:after="0" w:before="0" w:lineRule="auto" w:line="276"/>
              <w:jc w:val="left"/>
            </w:pPr>
            <w:r>
              <w:rPr>
                <w:rFonts w:ascii="Times New Roman" w:hAnsi="Times New Roman" w:cs="Times New Roman" w:eastAsia="Times New Roman"/>
                <w:b w:val="false"/>
                <w:sz w:val="26"/>
              </w:rPr>
              <w:t>Thẻ lưu tiết kiệm.doc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gửi tiền (01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khai sinh của người chưa đủ 14 tuổi thực hiện gửi tiền thông qua người đại diện theo pháp luật (01 bản chính hoặc bản sao từ sổ gốc hoặc bản sao có công chứng hoặc chứng thực để lưu tại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gửi tiền gửi tiết kiệm thông qua người đại diện theo pháp luật hoặc người giám hộ (gọi chung là người đại diện theo pháp luật) thì tùy từng trường hợp, người đại diện theo theo pháp luật xuất trình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tư cách đại diện của người đại diện theo pháp luật, của người đại diện hợp pháp của pháp nhân là đại diện của Người gửi tiền.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đại diện theo pháp luật, của người đại diện hợp pháp của pháp nhân là đại diện của Người gửi tiền.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hoặc Giấy phép hoạt động hoặc Giấy chứng nhận đăng ký doanh nghiệp hoặc Giấy chứng nhận đăng ký kinh doanh hoặc các giấy tờ khác tương đương theo quy định của pháp luật của pháp nhân là người đại diện của người gửi tiền.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tiết kiệm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3579/NHCS-KHNV</w:t>
            </w:r>
          </w:p>
        </w:tc>
        <w:tc>
          <w:p/>
          <w:p>
            <w:pPr>
              <w:spacing w:after="0" w:before="0" w:lineRule="auto" w:line="276"/>
              <w:jc w:val="left"/>
            </w:pPr>
            <w:r>
              <w:rPr>
                <w:rFonts w:ascii="Times New Roman" w:hAnsi="Times New Roman" w:cs="Times New Roman" w:eastAsia="Times New Roman"/>
                <w:b w:val="false"/>
                <w:sz w:val="26"/>
              </w:rPr>
              <w:t>hướng dẫn tiền gửi tiết kiệm tại Ngân hàng Chính sách xã hộivăn số 3579/NHCS-KHNV</w:t>
            </w:r>
          </w:p>
        </w:tc>
        <w:tc>
          <w:p/>
          <w:p>
            <w:pPr>
              <w:spacing w:after="0" w:before="0" w:lineRule="auto" w:line="276"/>
              <w:jc w:val="left"/>
            </w:pPr>
            <w:r>
              <w:rPr>
                <w:rFonts w:ascii="Times New Roman" w:hAnsi="Times New Roman" w:cs="Times New Roman" w:eastAsia="Times New Roman"/>
                <w:b w:val="false"/>
                <w:sz w:val="26"/>
              </w:rPr>
              <w:t>10-06-2019</w:t>
            </w:r>
          </w:p>
        </w:tc>
        <w:tc>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Quyết định 131/2002/QĐ-TTg</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48 /2018/TT-NHNN</w:t>
            </w:r>
          </w:p>
        </w:tc>
        <w:tc>
          <w:p/>
          <w:p>
            <w:pPr>
              <w:spacing w:after="0" w:before="0" w:lineRule="auto" w:line="276"/>
              <w:jc w:val="left"/>
            </w:pPr>
            <w:r>
              <w:rPr>
                <w:rFonts w:ascii="Times New Roman" w:hAnsi="Times New Roman" w:cs="Times New Roman" w:eastAsia="Times New Roman"/>
                <w:b w:val="false"/>
                <w:sz w:val="26"/>
              </w:rPr>
              <w:t>Quy định về tiền gửi tiết kiệm</w:t>
            </w:r>
          </w:p>
        </w:tc>
        <w:tc>
          <w:p/>
          <w:p>
            <w:pPr>
              <w:spacing w:after="0" w:before="0" w:lineRule="auto" w:line="276"/>
              <w:jc w:val="left"/>
            </w:pPr>
            <w:r>
              <w:rPr>
                <w:rFonts w:ascii="Times New Roman" w:hAnsi="Times New Roman" w:cs="Times New Roman" w:eastAsia="Times New Roman"/>
                <w:b w:val="false"/>
                <w:sz w:val="26"/>
              </w:rPr>
              <w:t>31-12-2018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gửi tiền thuộc đối tượng người gửi tiền tiết kiệm theo quy định của NHCSXH.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2025-11-27T16:31:26Z</dcterms:created>
  <dc:creator>Apache POI</dc:creator>
</cp:coreProperties>
</file>