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2.000528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khai sinh có yếu tố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Lưu ý</w:t>
      </w:r>
    </w:p>
    <w:p>
      <w:pPr>
        <w:spacing w:after="0" w:before="0" w:lineRule="auto" w:line="276"/>
        <w:jc w:val="both"/>
      </w:pPr>
      <w:r>
        <w:rPr>
          <w:rFonts w:ascii="Times New Roman" w:hAnsi="Times New Roman" w:cs="Times New Roman" w:eastAsia="Times New Roman"/>
          <w:b w:val="false"/>
          <w:sz w:val="26"/>
        </w:rPr>
        <w:t>- Nếu lựa chọn hình thức nộp hồ sơ trực tiếp, người yêu cầu đăng ký khai sinh nộp hồ sơ đăng ký khai sinh tại Trung tâm Phục vụ hành chính công có thẩm quyền; nộp lệ phí nếu thuộc trường hợp phải nộp lệ phí đăng ký khai sinh; nộp phí cấp bản sao Giấy khai sinh nếu có yêu cầu cấp bản sao Giấy khai sinh.</w:t>
      </w:r>
    </w:p>
    <w:p>
      <w:pPr>
        <w:spacing w:after="0" w:before="0" w:lineRule="auto" w:line="276"/>
        <w:jc w:val="both"/>
      </w:pPr>
      <w:r>
        <w:rPr>
          <w:rFonts w:ascii="Times New Roman" w:hAnsi="Times New Roman" w:cs="Times New Roman" w:eastAsia="Times New Roman"/>
          <w:b w:val="false"/>
          <w:sz w:val="26"/>
        </w:rPr>
        <w:t>- Nếu lựa chọn hình thức nộp hồ sơ trực tuyến, người yêu cầu đăng ký khai sinh truy cập Cổng dịch vụ công quốc gia, xác thực người dùng theo hướng dẫn, đăng nhập vào hệ thống, lựa chọn Ủy ban nhân dân cấp xã có thẩm quyền.</w:t>
      </w:r>
    </w:p>
    <w:p>
      <w:pPr>
        <w:spacing w:after="0" w:before="0" w:lineRule="auto" w:line="276"/>
        <w:jc w:val="both"/>
      </w:pPr>
      <w:r>
        <w:rPr>
          <w:rFonts w:ascii="Times New Roman" w:hAnsi="Times New Roman" w:cs="Times New Roman" w:eastAsia="Times New Roman"/>
          <w:b w:val="false"/>
          <w:sz w:val="26"/>
        </w:rPr>
        <w:t>Người có yêu cầu đăng ký khai sinh trực tuyến cung cấp thông tin theo biểu mẫu điện tử tương tác đăng ký khai sinh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w:t>
      </w:r>
    </w:p>
    <w:p>
      <w:pPr>
        <w:spacing w:after="0" w:before="0" w:lineRule="auto" w:line="276"/>
        <w:jc w:val="both"/>
      </w:pPr>
      <w:r>
        <w:rPr>
          <w:rFonts w:ascii="Times New Roman" w:hAnsi="Times New Roman" w:cs="Times New Roman" w:eastAsia="Times New Roman"/>
          <w:b w:val="false"/>
          <w:sz w:val="26"/>
        </w:rPr>
        <w:t>- Cán bộ tiếp nhận hồ sơ tại Trung tâm Phục vụ hành chính công có trách nhiệm kiểm tra tính chính xác, đầy đủ, thống nhất, hợp lệ của hồ sơ.</w:t>
      </w:r>
    </w:p>
    <w:p>
      <w:pPr>
        <w:spacing w:after="0" w:before="0" w:lineRule="auto" w:line="276"/>
        <w:jc w:val="both"/>
      </w:pPr>
      <w:r>
        <w:rPr>
          <w:rFonts w:ascii="Times New Roman" w:hAnsi="Times New Roman" w:cs="Times New Roman" w:eastAsia="Times New Roman"/>
          <w:b w:val="false"/>
          <w:sz w:val="26"/>
        </w:rPr>
        <w:t>(i) Trường hợp hồ sơ đầy đủ, hợp lệ thì tiếp nhận hồ sơ; nếu tiếp nhận hồ sơ sau 15 giờ thì có Phiếu hẹn, trả kết quả cho người yêu cầu trong ngày làm việc tiếp theo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w:t>
      </w:r>
    </w:p>
    <w:p>
      <w:pPr>
        <w:spacing w:after="0" w:before="0" w:lineRule="auto" w:line="276"/>
        <w:jc w:val="both"/>
      </w:pPr>
      <w:r>
        <w:rPr>
          <w:rFonts w:ascii="Times New Roman" w:hAnsi="Times New Roman" w:cs="Times New Roman" w:eastAsia="Times New Roman"/>
          <w:b w:val="false"/>
          <w:sz w:val="26"/>
        </w:rPr>
        <w:t>- Sau khi tiếp nhận hồ sơ theo hình thức nộp trực tiếp, cán bộ tiếp nhận hồ sơ tại Bộ phận một cửa thực hiện số hóa (sao chụp, chuyển thành tài liệu điện tử trên hệ thống thông tin, cơ sở dữ liệu) và ký số vào tài liệu, hồ sơ giải quyết thủ tục hành chính đã được số hóa theo quy định.</w:t>
      </w:r>
    </w:p>
    <w:p>
      <w:pPr>
        <w:spacing w:after="0" w:before="0" w:lineRule="auto" w:line="276"/>
        <w:jc w:val="both"/>
      </w:pPr>
      <w:r>
        <w:rPr>
          <w:rFonts w:ascii="Times New Roman" w:hAnsi="Times New Roman" w:cs="Times New Roman" w:eastAsia="Times New Roman"/>
          <w:b w:val="false"/>
          <w:sz w:val="26"/>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pPr>
        <w:spacing w:after="0" w:before="0" w:lineRule="auto" w:line="276"/>
        <w:jc w:val="both"/>
      </w:pPr>
      <w:r>
        <w:rPr>
          <w:rFonts w:ascii="Times New Roman" w:hAnsi="Times New Roman" w:cs="Times New Roman" w:eastAsia="Times New Roman"/>
          <w:b w:val="false"/>
          <w:sz w:val="26"/>
        </w:rPr>
        <w:t>(iii) Trường hợp người yêu cầu đăng ký khai sinh không bổ sung, hoàn thiện được hồ sơ thì cán bộ tiếp nhận hồ sơ báo cáo Lãnh đạo Trung tâm Phục vụ hành chính công có thông báo từ chối giải quyết yêu cầu đăng ký khai sinh.</w:t>
      </w:r>
    </w:p>
    <w:p>
      <w:pPr>
        <w:spacing w:after="0" w:before="0" w:lineRule="auto" w:line="276"/>
        <w:jc w:val="both"/>
      </w:pPr>
      <w:r>
        <w:rPr>
          <w:rFonts w:ascii="Times New Roman" w:hAnsi="Times New Roman" w:cs="Times New Roman" w:eastAsia="Times New Roman"/>
          <w:b w:val="false"/>
          <w:sz w:val="26"/>
        </w:rPr>
        <w:t>- Công chức làm công tác hộ tịch thẩm tra hồ sơ (thẩm tra tính thống nhất, hợp lệ của các thông tin trong hồ sơ, giấy tờ, tài liệu do người yêu cầu nộp, xuất trình hoặc đính kèm).
+ Đối với yêu cầu đăng ký khai sinh mà cha, mẹ trẻ đã đăng ký kết hôn, trên cơ sở thông tin về Giấy chứng nhận kết hôn cung cấp trong Tờ khai đăng ký khai sinh, cơ quan đăng ký hộ tịch có trách nhiệm tra cứu thông tin về tình trạng hôn nhân của cha, mẹ trẻ trên Hệ thống thông tin giải quyết thủ tục hành chính cấp tỉnh thông qua kết nối với Cơ sở dữ liệu hộ tịch điện tử, Cơ sở dữ liệu quốc gia về dân cư. Kết quả tra cứu được lưu trữ dưới dạng điện tử hoặc bản giấy, phản ánh đầy đủ, chính xác thông tin tại thời điểm tra cứu và đính kèm hồ sơ của người đăng ký. Trường hợp không tra cứu được tình trạng hôn nhân do chưa có thông tin trong Cơ sở dữ liệu hộ tịch điện tử, Cơ sở dữ liệu quốc gia về dân cư, thì cơ quan đăng ký hộ tịch đề nghị Ủy ban nhân dân cấp xã nơi người yêu cầu thường trú/nơi đã đăng ký kết hôn xác minh, cung cấp thông tin. Trong thời hạn 03 ngày làm việc kể từ ngày nhận được yêu cầu xác minh, Ủy ban nhân dân cấp xã nơi nhận được đề nghị xác minh có trách nhiệm kiểm tra, xác minh và gửi kết quả về tình trạng hôn nhân của người đó.</w:t>
      </w:r>
    </w:p>
    <w:p>
      <w:pPr>
        <w:spacing w:after="0" w:before="0" w:lineRule="auto" w:line="276"/>
        <w:jc w:val="both"/>
      </w:pPr>
      <w:r>
        <w:rPr>
          <w:rFonts w:ascii="Times New Roman" w:hAnsi="Times New Roman" w:cs="Times New Roman" w:eastAsia="Times New Roman"/>
          <w:b w:val="false"/>
          <w:sz w:val="26"/>
        </w:rPr>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pPr>
        <w:spacing w:after="0" w:before="0" w:lineRule="auto" w:line="276"/>
        <w:jc w:val="both"/>
      </w:pPr>
      <w:r>
        <w:rPr>
          <w:rFonts w:ascii="Times New Roman" w:hAnsi="Times New Roman" w:cs="Times New Roman" w:eastAsia="Times New Roman"/>
          <w:b w:val="false"/>
          <w:sz w:val="26"/>
        </w:rPr>
        <w:t>+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w:t>
      </w:r>
    </w:p>
    <w:p>
      <w:pPr>
        <w:spacing w:after="0" w:before="0" w:lineRule="auto" w:line="276"/>
        <w:jc w:val="both"/>
      </w:pPr>
      <w:r>
        <w:rPr>
          <w:rFonts w:ascii="Times New Roman" w:hAnsi="Times New Roman" w:cs="Times New Roman" w:eastAsia="Times New Roman"/>
          <w:b w:val="false"/>
          <w:sz w:val="26"/>
        </w:rPr>
        <w:t>+ Nếu thấy hồ sơ đầy đủ, hợp lệ, đúng quy định, trường hợp tiếp nhận hồ sơ đăng ký khai sinh theo hình thức trực tiếp, thì công chức làm công tác hộ tịch thực hiện việc ghi vào Sổ đăng ký khai sinh, cập nhật thông tin đăng ký khai sinh trên Phần mềm đăng ký, quản lý hộ tịch điện tử dùng chung, lưu chính thức và chuyển thông tin đến CSDLQGVDC để lấy Số định danh cá nhân.</w:t>
      </w:r>
    </w:p>
    <w:p>
      <w:pPr>
        <w:spacing w:after="0" w:before="0" w:lineRule="auto" w:line="276"/>
        <w:jc w:val="both"/>
      </w:pPr>
      <w:r>
        <w:rPr>
          <w:rFonts w:ascii="Times New Roman" w:hAnsi="Times New Roman" w:cs="Times New Roman" w:eastAsia="Times New Roman"/>
          <w:b w:val="false"/>
          <w:sz w:val="26"/>
        </w:rPr>
        <w:t>Trường hợp tiếp nhận hồ sơ đăng ký khai sinh theo hình thức trực tuyến, công chức làm công tác hộ tịch gửi lại biểu mẫu Giấy khai sinh điện tử với thông tin đầy đủ cho người yêu cầu qua thư điện tử hoặc thiết bị số.</w:t>
      </w:r>
    </w:p>
    <w:p>
      <w:pPr>
        <w:spacing w:after="0" w:before="0" w:lineRule="auto" w:line="276"/>
        <w:jc w:val="both"/>
      </w:pPr>
      <w:r>
        <w:rPr>
          <w:rFonts w:ascii="Times New Roman" w:hAnsi="Times New Roman" w:cs="Times New Roman" w:eastAsia="Times New Roman"/>
          <w:b w:val="false"/>
          <w:sz w:val="26"/>
        </w:rPr>
        <w:t>Người yêu cầu có trách nhiệm kiểm tra tính chính xác, đầy đủ của các thông tin trên biểu mẫu Giấy khai sinh điện tử và xác nhận (tối đa một ngày).</w:t>
      </w:r>
    </w:p>
    <w:p>
      <w:pPr>
        <w:spacing w:after="0" w:before="0" w:lineRule="auto" w:line="276"/>
        <w:jc w:val="both"/>
      </w:pPr>
      <w:r>
        <w:rPr>
          <w:rFonts w:ascii="Times New Roman" w:hAnsi="Times New Roman" w:cs="Times New Roman" w:eastAsia="Times New Roman"/>
          <w:b w:val="false"/>
          <w:sz w:val="26"/>
        </w:rPr>
        <w:t>Nếu người có yêu cầu xác nhận thông tin đã thống nhất, đầy đủ hoặc không có phản hồi sau thời hạn yêu cầu thì công chức làm công tác hộ tịch thực hiện việc ghi nội dung vào Sổ đăng ký khai sinh, cập nhật thông tin đăng ký khai sinh và lưu chính thức trên Phần mềm đăng ký, quản lý hộ tịch điện tử dùng chung. Trường hợp cha, mẹ lựa chọn quốc tịch Việt Nam cho con thì chuyển thông tin đến CSDLQGVDC để lấy Số định danh cá nhân.</w:t>
      </w:r>
    </w:p>
    <w:p>
      <w:pPr>
        <w:spacing w:after="0" w:before="0" w:lineRule="auto" w:line="276"/>
        <w:jc w:val="both"/>
      </w:pPr>
      <w:r>
        <w:rPr>
          <w:rFonts w:ascii="Times New Roman" w:hAnsi="Times New Roman" w:cs="Times New Roman" w:eastAsia="Times New Roman"/>
          <w:b w:val="false"/>
          <w:sz w:val="26"/>
        </w:rPr>
        <w:t>- Sau khi CSDLQGVDC trả về Số định danh cá nhân, công chức tư pháp – hộ tịch in Giấy khai sinh, trình Lãnh đạo Ủy ban nhân dân cấp xã ký, chuyển tới Trung tâm Phục vụ hành chính công để trả kết quả cho người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trong ngày tiếp nhận hồ sơ; trường hợp nhận hồ sơ sau 15 giờ mà không giải quyết được ngay thì trả kết quả trong ngày làm việc tiếp theo.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Giấy khai sinh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khai sinh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Ngay trong ngày tiếp nhận hồ sơ; trường hợp nhận hồ sơ sau 15 giờ mà không giải quyết được ngay thì trả kết quả trong ngày làm việc tiếp theo.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Giấy khai sinh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Thủ tục này đủ điều kiện thực hiện dịch vụ công trực tuyến toàn trình.
Người yêu cầu đăng ký khai sinh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Ngay trong ngày tiếp nhận hồ sơ; trường hợp nhận hồ sơ sau 15 giờ mà không giải quyết được ngay thì trả kết quả trong ngày làm việc tiếp theo. </w:t>
            </w:r>
          </w:p>
        </w:tc>
        <w:tc>
          <w:p/>
          <w:p>
            <w:pPr>
              <w:spacing w:after="0" w:before="0" w:lineRule="auto" w:line="276"/>
              <w:jc w:val="left"/>
            </w:pPr>
            <w:r>
              <w:rPr>
                <w:rFonts w:ascii="Times New Roman" w:hAnsi="Times New Roman" w:cs="Times New Roman" w:eastAsia="Times New Roman"/>
                <w:b w:val="false"/>
                <w:sz w:val="26"/>
              </w:rPr>
              <w:t>Lệ phí : 0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Giấy khai sinh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khai sinh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Chứng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không có Giấy chứng sinh thì thay thế bằng: văn bản của người làm chứng xác nhận về việc sinh, nếu không có văn bản của người làm chứng thì thay thế bằng văn bản cam đoan về việc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trẻ em sinh ra tại nước ngoài thì nộp Giấy chứng sinh hoặc giấy tờ khác do cơ quan có thẩm quyền nước ngoài cấp xác nhận về việc trẻ em được sinh ra ở nước ngoài và quan hệ mẹ - con;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đã nộp bản điện tử Giấy chứng sinh hoặc cơ quan đăng ký hộ tịch đã khai thác được dữ liệu điện tử có ký số của Giấy chứng sinh thì không phải nộp bản giấy.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cha hoặc mẹ hoặc cả cha, mẹ là người nước ngoài thì phải nộp văn bản thỏa thuận của cha, mẹ về việc lựa chọn quốc tịch cho con. Trường hợp cha, mẹ lựa chọn quốc tịch nước ngoài cho con, thì ngoài văn bản thỏa thuận lựa chọn quốc tịch còn phải có xác nhận của cơ quan có thẩm quyền của nước mà trẻ được lựa chọn mang quốc tịch về việc trẻ có quốc tịch là phù hợp quy định pháp luật của nước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ủy quyền (được chứng thực) theo quy định của pháp luật trong trường hợp ủy quyền thực hiện việc đăng ký khai sinh. Trường hợp người đi đăng ký khai sinh cho trẻ em là ông, bà, người thân thích khác thì không phải có văn bản ủy quyền của cha, mẹ trẻ em, nhưng phải thống nhất với cha, mẹ trẻ em về nội dung khai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việc trẻ em nhập cảnh hợp pháp vào Việt Nam (như: hộ chiếu, giấy tờ có giá trị đi lại quốc tế, có dấu xác nhận nhập cảnh của cơ quan quản lý xuất, nhập cảnh) và văn bản xác nhận của cơ quan công an có thẩm quyền về việc trẻ em đang cư trú tại Việt Nam trong trường hợp trẻ em sinh ra ở nước ngoài, có cha hoặc mẹ là công dân Việt Nam hoặc cha và mẹ đều là công dân Việt Nam, chưa được đăng ký khai sinh ở nước ngoài, về cư trú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khai sinh. Trường hợp các thông tin cá nhân trong các giấy tờ này đã có trong CSDLQGVDC, Cơ sở dữ liệu hộ tịch điện tử (CSDLHTĐT), được hệ thống điền tự động thì không phải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gửi hồ sơ qua hệ thống bưu chính thì phải gửi kèm theo bản sao có chứng thực các giấy tờ phải xuất trình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Lưu ý:</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yêu cầu đăng ký khai sinh mà cha, mẹ trẻ đã đăng ký kết hôn, trên cơ sở thông tin về Giấy chứng nhận kết hôn cung cấp trong Tờ khai đăng ký khai sinh, cơ quan đăng ký hộ tịch có trách nhiệm tra cứu thông tin về tình trạng hôn nhân của cha, mẹ trẻ trên Hệ thống thông tin giải quyết thủ tục hành chính cấp tỉnh thông qua kết nối với CSDLHTĐT, CSQGVDC. Kết quả tra cứu được lưu trữ dưới dạng điện tử hoặc bản giấy, phản ánh đầy đủ, chính xác thông tin tại thời điểm tra cứu và đính kèm hồ sơ của người đăng ký. Trường hợp không tra cứu được tình trạng hôn nhân do chưa có thông tin trong CSDLHTĐT, CSQGVDC, thì cơ quan đăng ký hộ tịch đề nghị Ủy ban nhân dân cấp xã nơi người yêu cầu thường trú/nơi đã đăng ký kết hôn xác minh, cung cấp thông tin. Trong thời hạn 03 ngày làm việc kể từ ngày nhận được yêu cầu xác minh, Ủy ban nhân dân cấp xã nơi nhận được đề nghị xác minh có trách nhiệm kiểm tra, xác minh và gửi kết quả về tình trạng hôn nhân của người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 nếu người yêu cầu nộp hồ sơ theo hình thức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giấy tờ xuất trình khi đăng ký hộ tịch, người tiếp nhận có trách nhiệm kiểm tra, đối chiếu, ghi lại thông tin hoặc chụp lại, ký xác nhận để lưu trong hồ sơ và trả lại cho người xuất trình, không được yêu cầu nộp bản sao hoặc bản chụp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Người tiếp nhận hồ sơ thực hiện khai thác thông tin trong Cơ sở dữ liệu quốc gia về dân cư theo quy định pháp luật nếu người yêu cầu đăng ký hộ tịch đã cung cấp họ, chữ đệm, tên; ngày, tháng, năm sinh; số định danh cá nhân/căn cước công dân/thẻ căn cước/chứng minh nhân dân. Trường hợp các thông tin cần khai thác không có trong Cơ sở dữ liệu quốc gia về dân cư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gửi kèm theo nếu người yêu cầu nộp hồ sơ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các giấy tờ gửi kèm theo hồ sơ đăng ký khai sinh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giấy tờ, tài liệu phải gửi kèm trong hồ sơ đăng ký khai sinh trực tuyến đã có bản sao điện tử hoặc đã có bản điện tử giấy tờ hộ tịch thì người yêu cầu được sử dụng bản điện tử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việc xác định họ, dân tộc, quê quán, đặt tên cho trẻ: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Việc xác định họ, dân tộc, đặt tên cho trẻ em phải phù hợp với pháp luật và yêu cầu giữ gìn bản sắc dân tộc, tập quán, truyền thống văn hóa tốt đẹp của Việt Nam; không đặt tên quá dài, khó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cha, mẹ không thỏa thuận được về họ, dân tộc, quê quán của con khi đăng ký khai sinh thì họ, dân tộc, quê quán của con được xác định theo tập quán nhưng phải bảo đảm theo họ, dân tộc, quê quán của cha hoặc mẹ.</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đăng ký khai sinh (do người yêu cầu cung cấp thông tin theo hướng dẫn trên Cổng dịch vụ công, nếu người có yêu cầu lựa chọn nộp hồ sơ theo hình thức trực tuyến)</w:t>
            </w:r>
          </w:p>
        </w:tc>
        <w:tc>
          <w:p/>
          <w:p>
            <w:pPr>
              <w:spacing w:after="0" w:before="0" w:lineRule="auto" w:line="276"/>
              <w:jc w:val="left"/>
            </w:pPr>
            <w:r>
              <w:rPr>
                <w:rFonts w:ascii="Times New Roman" w:hAnsi="Times New Roman" w:cs="Times New Roman" w:eastAsia="Times New Roman"/>
                <w:b w:val="false"/>
                <w:sz w:val="26"/>
              </w:rPr>
              <w:t>1.TTT-ngkkhaisinh.doc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có yêu cầu đăng ký khai sinh thực hiện việc nộp/xuất trình (theo hình thức trực tiếp) hoặc tải lên (theo hình thức trực tuyến)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Tờ khai đăng ký khai sinh theo mẫu (nếu nộp hồ sơ theo hình thức trực tiếp hoặc gửi hồ sơ qua hệ thống bưu chính).</w:t>
            </w:r>
          </w:p>
        </w:tc>
        <w:tc>
          <w:p/>
          <w:p>
            <w:pPr>
              <w:spacing w:after="0" w:before="0" w:lineRule="auto" w:line="276"/>
              <w:jc w:val="left"/>
            </w:pPr>
            <w:r>
              <w:rPr>
                <w:rFonts w:ascii="Times New Roman" w:hAnsi="Times New Roman" w:cs="Times New Roman" w:eastAsia="Times New Roman"/>
                <w:b w:val="false"/>
                <w:sz w:val="26"/>
              </w:rPr>
              <w:t>1.TKngkkhaisinh.doc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khai sinh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 -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01/2013/TT-BVHTTDL</w:t>
            </w:r>
          </w:p>
        </w:tc>
        <w:tc>
          <w:p/>
          <w:p>
            <w:pPr>
              <w:spacing w:after="0" w:before="0" w:lineRule="auto" w:line="276"/>
              <w:jc w:val="left"/>
            </w:pPr>
            <w:r>
              <w:rPr>
                <w:rFonts w:ascii="Times New Roman" w:hAnsi="Times New Roman" w:cs="Times New Roman" w:eastAsia="Times New Roman"/>
                <w:b w:val="false"/>
                <w:sz w:val="26"/>
              </w:rPr>
              <w:t>01/2013/TT-BVHTTDL</w:t>
            </w:r>
          </w:p>
        </w:tc>
        <w:tc>
          <w:p/>
          <w:p>
            <w:pPr>
              <w:spacing w:after="0" w:before="0" w:lineRule="auto" w:line="276"/>
              <w:jc w:val="left"/>
            </w:pPr>
            <w:r>
              <w:rPr>
                <w:rFonts w:ascii="Times New Roman" w:hAnsi="Times New Roman" w:cs="Times New Roman" w:eastAsia="Times New Roman"/>
                <w:b w:val="false"/>
                <w:sz w:val="26"/>
              </w:rPr>
              <w:t>02-01-2013</w:t>
            </w:r>
          </w:p>
        </w:tc>
        <w:tc>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87/2020/NĐ-CP</w:t>
            </w:r>
          </w:p>
        </w:tc>
        <w:tc>
          <w:p/>
          <w:p>
            <w:pPr>
              <w:spacing w:after="0" w:before="0" w:lineRule="auto" w:line="276"/>
              <w:jc w:val="left"/>
            </w:pPr>
            <w:r>
              <w:rPr>
                <w:rFonts w:ascii="Times New Roman" w:hAnsi="Times New Roman" w:cs="Times New Roman" w:eastAsia="Times New Roman"/>
                <w:b w:val="false"/>
                <w:sz w:val="26"/>
              </w:rPr>
              <w:t>Nghị định 87/2020/NĐ-CP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Quy định chi tiết một số điều và biện pháp thi hành Nghị định số 87/2020/NĐ-CP ngày 28/7/2020 của Chính phủ quy định quy định về cơ sở dữ liệu hộ tịch điện tử, đăng ký hộ tịch trực tuyến</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281/2016/TT-BTC</w:t>
            </w:r>
          </w:p>
        </w:tc>
        <w:tc>
          <w:p/>
          <w:p>
            <w:pPr>
              <w:spacing w:after="0" w:before="0" w:lineRule="auto" w:line="276"/>
              <w:jc w:val="left"/>
            </w:pPr>
            <w:r>
              <w:rPr>
                <w:rFonts w:ascii="Times New Roman" w:hAnsi="Times New Roman" w:cs="Times New Roman" w:eastAsia="Times New Roman"/>
                <w:b w:val="false"/>
                <w:sz w:val="26"/>
              </w:rPr>
              <w:t>Thông tư 281/2016/TT-BTC</w:t>
            </w:r>
          </w:p>
        </w:tc>
        <w:tc>
          <w:p/>
          <w:p>
            <w:pPr>
              <w:spacing w:after="0" w:before="0" w:lineRule="auto" w:line="276"/>
              <w:jc w:val="left"/>
            </w:pPr>
            <w:r>
              <w:rPr>
                <w:rFonts w:ascii="Times New Roman" w:hAnsi="Times New Roman" w:cs="Times New Roman" w:eastAsia="Times New Roman"/>
                <w:b w:val="false"/>
                <w:sz w:val="26"/>
              </w:rPr>
              <w:t>14-11-2016</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03/2023/TT-BTP</w:t>
            </w:r>
          </w:p>
        </w:tc>
        <w:tc>
          <w:p/>
          <w:p>
            <w:pPr>
              <w:spacing w:after="0" w:before="0" w:lineRule="auto" w:line="276"/>
              <w:jc w:val="left"/>
            </w:pPr>
            <w:r>
              <w:rPr>
                <w:rFonts w:ascii="Times New Roman" w:hAnsi="Times New Roman" w:cs="Times New Roman" w:eastAsia="Times New Roman"/>
                <w:b w:val="false"/>
                <w:sz w:val="26"/>
              </w:rPr>
              <w:t>Thông tư số 03/2023/TT-BTP ngày 02/8/2023 của Bộ trưởng Bộ Tư pháp</w:t>
            </w:r>
          </w:p>
        </w:tc>
        <w:tc>
          <w:p/>
          <w:p>
            <w:pPr>
              <w:spacing w:after="0" w:before="0" w:lineRule="auto" w:line="276"/>
              <w:jc w:val="left"/>
            </w:pPr>
            <w:r>
              <w:rPr>
                <w:rFonts w:ascii="Times New Roman" w:hAnsi="Times New Roman" w:cs="Times New Roman" w:eastAsia="Times New Roman"/>
                <w:b w:val="false"/>
                <w:sz w:val="26"/>
              </w:rPr>
              <w:t>02-08-2023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2025-11-27T16:31:45Z</dcterms:created>
  <dc:creator>Apache POI</dc:creator>
</cp:coreProperties>
</file>