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5568/QĐ-BCA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Trình báo mất hộ chiếu phổ thông (thực hiện tại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w:t>
      </w:r>
    </w:p>
    <w:p>
      <w:pPr>
        <w:spacing w:after="0" w:before="0" w:lineRule="auto" w:line="276"/>
        <w:jc w:val="both"/>
      </w:pPr>
      <w:r>
        <w:rPr>
          <w:rFonts w:ascii="Times New Roman" w:hAnsi="Times New Roman" w:cs="Times New Roman" w:eastAsia="Times New Roman"/>
          <w:b w:val="false"/>
          <w:sz w:val="26"/>
        </w:rPr>
        <w:t>Bước 2: Nộp hồ sơ
* Công dân Việt Nam bị mất hộ chiếu phổ thông ở trong nước thực hiện việc trình báo mất hộ chiếu phổ thông qua Cổng Dịch vụ công quốc gia, Cổng dịch vụ công Bộ Công an, thông qua dịch vụ bưu chính công ích hoặc tại một trong hai trụ sở làm việc của Cục Quản lý xuất nhập cảnh - Bộ Công an:
+ Số 44-46 đường Trần Phú, quận Ba Đình, thành phố Hà Nội.
+ Số 333-335-337 đường Nguyễn Trãi, Quận 1, Thành phố Hồ Chí Minh.
Hoặc tại các đơn vị kiểm soát xuất nhập cảnh thuộc Cục Quản lý xuất nhập cảnh, Bộ Công an.
Khi đến nộp hồ sơ phải xuất trình Chứng minh nhân dân hoặc Thẻ căn cước công dân còn giá trị sử dụng để kiểm tra, đối chiếu.
* Thời gian tiếp nhận hồ sơ: Từ thứ 2 đến sáng thứ 7 hàng tuần (trừ ngày Tết, ngày lễ).
* Cán bộ tiếp nhận hồ sơ kiểm tra tính pháp lý và nội dung hồ sơ:
+ Nếu hồ sơ đầy đủ, hợp lệ thì tiếp nhận.
+ Nếu hồ sơ chưa đầy đủ, hợp lệ thì hướng dẫn người trình báo mất hộ chiếu hoàn chỉnh hồ sơ theo quy định.</w:t>
      </w:r>
    </w:p>
    <w:p>
      <w:pPr>
        <w:spacing w:after="0" w:before="0" w:lineRule="auto" w:line="276"/>
        <w:jc w:val="both"/>
      </w:pPr>
      <w:r>
        <w:rPr>
          <w:rFonts w:ascii="Times New Roman" w:hAnsi="Times New Roman" w:cs="Times New Roman" w:eastAsia="Times New Roman"/>
          <w:b w:val="false"/>
          <w:sz w:val="26"/>
        </w:rPr>
        <w:t>Bước 3: Nhận kết quả
+ Trường hợp nộp hồ sơ trực tiếp và có đề nghị nhận kết quả qua dịch vụ bưu chính thực hiện theo hướng dẫn của cơ quan cung cấp dịch vụ bưu chính.
+ Trường hợp gửi hồ sơ qua dịch vụ bưu chính, Cục Quản lý xuất nhập cảnh gửi thông báo về việc giải quyết đơn trình báo mất hộ chiếu qua dịch vụ bưu chính theo thông tin trong hồ sơ của người gửi.
+ Thời gian trả kết quả: Từ thứ 2 đến thứ 6 hàng tuần (trừ ngày Tết, ngày lễ).</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01 ngày làm việc kể từ khi nhận đơn trình báo mất hộ chiếu phổ thông, Cục Quản lý xuất nhập cảnh hủy giá trị sử dụng hộ chiếu và gửi thông báo về việc giải quyết đơn trình báo mất hộ chiếu cho người gửi đơn.
Trực tiếp nộp hồ sơ tại trụ sở làm việc của Cục Quản lý xuất nhập cảnh - Bộ Công an.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01 ngày làm việc kể từ khi nhận đơn trình báo mất hộ chiếu phổ thông, Cục Quản lý xuất nhập cảnh hủy giá trị sử dụng hộ chiếu và gửi thông báo về việc giải quyết đơn trình báo mất hộ chiếu cho người gửi đơn.
Nộp hồ sơ trực tuyến qua Cổng Dịch vụ công quốc gia hoặc Cổng dịch vụ công Bộ Công an.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01 ngày làm việc kể từ khi nhận đơn trình báo mất hộ chiếu phổ thông, Cục Quản lý xuất nhập cảnh hủy giá trị sử dụng hộ chiếu và gửi thông báo về việc giải quyết đơn trình báo mất hộ chiếu cho người gửi đơn.
Nộp hồ sơ qua dịch vụ bưu chính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trình báo mất hộ chiếu phổ thông (mẫu TK05) ban hành kèm theo Thông tư số 31/2023/TT-BCA ngày 20/7/2022 của Bộ Công an. Đối với người mất năng lực hành vi dân sự, có khó khăn trong nhận thức và làm chủ hành vi, người chưa đủ 14 tuổi thì người đại diện hợp pháp khai và ký thay.</w:t>
            </w:r>
          </w:p>
        </w:tc>
        <w:tc>
          <w:p/>
          <w:p>
            <w:pPr>
              <w:spacing w:after="0" w:before="0" w:lineRule="auto" w:line="276"/>
              <w:jc w:val="left"/>
            </w:pPr>
            <w:r>
              <w:rPr>
                <w:rFonts w:ascii="Times New Roman" w:hAnsi="Times New Roman" w:cs="Times New Roman" w:eastAsia="Times New Roman"/>
                <w:b w:val="false"/>
                <w:sz w:val="26"/>
              </w:rPr>
              <w:t>Mẫu TK05 báo mất HC 05 7 TK05 MỚI.doc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Quản lý xuất nhập cảnh, Bộ Công 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của Cục Quản lý xuất nhập cảnh về việc giải quyết đơn trình báo mất hộ chiếu phổ thông (mẫu VB03) ban hành kèm theo Thông tư số 31/2023/TT-BCA ngày 20/7/2023 của Bộ Công an.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49/2019/QH14</w:t>
            </w:r>
          </w:p>
        </w:tc>
        <w:tc>
          <w:p/>
          <w:p>
            <w:pPr>
              <w:spacing w:after="0" w:before="0" w:lineRule="auto" w:line="276"/>
              <w:jc w:val="left"/>
            </w:pPr>
            <w:r>
              <w:rPr>
                <w:rFonts w:ascii="Times New Roman" w:hAnsi="Times New Roman" w:cs="Times New Roman" w:eastAsia="Times New Roman"/>
                <w:b w:val="false"/>
                <w:sz w:val="26"/>
              </w:rPr>
              <w:t>Luật 49/2019/QH14</w:t>
            </w:r>
          </w:p>
        </w:tc>
        <w:tc>
          <w:p/>
          <w:p>
            <w:pPr>
              <w:spacing w:after="0" w:before="0" w:lineRule="auto" w:line="276"/>
              <w:jc w:val="left"/>
            </w:pPr>
            <w:r>
              <w:rPr>
                <w:rFonts w:ascii="Times New Roman" w:hAnsi="Times New Roman" w:cs="Times New Roman" w:eastAsia="Times New Roman"/>
                <w:b w:val="false"/>
                <w:sz w:val="26"/>
              </w:rPr>
              <w:t>22-11-2019</w:t>
            </w:r>
          </w:p>
        </w:tc>
        <w:tc>
          <w:p/>
        </w:tc>
      </w:tr>
      <w:tr>
        <w:tc>
          <w:p/>
          <w:p>
            <w:pPr>
              <w:spacing w:after="0" w:before="0" w:lineRule="auto" w:line="276"/>
              <w:jc w:val="left"/>
            </w:pPr>
            <w:r>
              <w:rPr>
                <w:rFonts w:ascii="Times New Roman" w:hAnsi="Times New Roman" w:cs="Times New Roman" w:eastAsia="Times New Roman"/>
                <w:b w:val="false"/>
                <w:sz w:val="26"/>
              </w:rPr>
              <w:t>23/2023/QH15</w:t>
            </w:r>
          </w:p>
        </w:tc>
        <w:tc>
          <w:p/>
          <w:p>
            <w:pPr>
              <w:spacing w:after="0" w:before="0" w:lineRule="auto" w:line="276"/>
              <w:jc w:val="left"/>
            </w:pPr>
            <w:r>
              <w:rPr>
                <w:rFonts w:ascii="Times New Roman" w:hAnsi="Times New Roman" w:cs="Times New Roman" w:eastAsia="Times New Roman"/>
                <w:b w:val="false"/>
                <w:sz w:val="26"/>
              </w:rPr>
              <w:t>Luật Xuất cảnh, nhập cảnh của công dân Việt Nam và Luật Nhập cảnh, xuất cảnh, quá cảnh, cư trú của người nước ngoài tại Việt Nam sửa đổi 2023</w:t>
            </w:r>
          </w:p>
        </w:tc>
        <w:tc>
          <w:p/>
          <w:p>
            <w:pPr>
              <w:spacing w:after="0" w:before="0" w:lineRule="auto" w:line="276"/>
              <w:jc w:val="left"/>
            </w:pPr>
            <w:r>
              <w:rPr>
                <w:rFonts w:ascii="Times New Roman" w:hAnsi="Times New Roman" w:cs="Times New Roman" w:eastAsia="Times New Roman"/>
                <w:b w:val="false"/>
                <w:sz w:val="26"/>
              </w:rPr>
              <w:t>24-06-2023</w:t>
            </w:r>
          </w:p>
        </w:tc>
        <w:tc>
          <w:p/>
        </w:tc>
      </w:tr>
      <w:tr>
        <w:tc>
          <w:p/>
          <w:p>
            <w:pPr>
              <w:spacing w:after="0" w:before="0" w:lineRule="auto" w:line="276"/>
              <w:jc w:val="left"/>
            </w:pPr>
            <w:r>
              <w:rPr>
                <w:rFonts w:ascii="Times New Roman" w:hAnsi="Times New Roman" w:cs="Times New Roman" w:eastAsia="Times New Roman"/>
                <w:b w:val="false"/>
                <w:sz w:val="26"/>
              </w:rPr>
              <w:t>31/2023/TT-BCA</w:t>
            </w:r>
          </w:p>
        </w:tc>
        <w:tc>
          <w:p/>
          <w:p>
            <w:pPr>
              <w:spacing w:after="0" w:before="0" w:lineRule="auto" w:line="276"/>
              <w:jc w:val="left"/>
            </w:pPr>
            <w:r>
              <w:rPr>
                <w:rFonts w:ascii="Times New Roman" w:hAnsi="Times New Roman" w:cs="Times New Roman" w:eastAsia="Times New Roman"/>
                <w:b w:val="false"/>
                <w:sz w:val="26"/>
              </w:rPr>
              <w:t>Thông tư số 31/2023/TT-BCA ngày 20/7/2023 của Bộ Công an quy định về mẫu hộ chiếu, mẫu giấy thông hành và các biểu mẫu liên quan.</w:t>
            </w:r>
          </w:p>
        </w:tc>
        <w:tc>
          <w:p/>
          <w:p>
            <w:pPr>
              <w:spacing w:after="0" w:before="0" w:lineRule="auto" w:line="276"/>
              <w:jc w:val="left"/>
            </w:pPr>
            <w:r>
              <w:rPr>
                <w:rFonts w:ascii="Times New Roman" w:hAnsi="Times New Roman" w:cs="Times New Roman" w:eastAsia="Times New Roman"/>
                <w:b w:val="false"/>
                <w:sz w:val="26"/>
              </w:rPr>
              <w:t>20-07-2023</w:t>
            </w:r>
          </w:p>
        </w:tc>
        <w:tc>
          <w:p/>
          <w:p>
            <w:pPr>
              <w:spacing w:after="0" w:before="0" w:lineRule="auto" w:line="276"/>
              <w:jc w:val="left"/>
            </w:pPr>
            <w:r>
              <w:rPr>
                <w:rFonts w:ascii="Times New Roman" w:hAnsi="Times New Roman" w:cs="Times New Roman" w:eastAsia="Times New Roman"/>
                <w:b w:val="false"/>
                <w:sz w:val="26"/>
              </w:rPr>
              <w:t>Bộ trưởng Bộ Công an</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thời hạn 02 ngày làm việc kể từ ngày phát hiện hộ chiếu phổ thông bị mất, người bị mất hộ chiếu trực tiếp nộp hoặc gửi đơn báo mất hộ chiếu theo mẫu cho Cục Quản lý xuất nhập cảnh hoặc trên môi trường điện tử tại Cổng dịch vụ công quốc gia hoặc Cổng dịch vụ công quốc gia hoặc Cổng dịch vụ công Bộ Công an. Trường hợp vì lý do bất khả kháng, thời hạn nộp hoặc gửi đơn báo mất có thể dài hơn nhưng trong đơn phải giải thích cụ thể về lý do bất khả kháng.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Trình báo mất hộ chiếu phổ thông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https://thutuc.dichvucong.gov.vn/p/home/dvc-tthc-thu-tuc-hanh-chinh-chi-tiet.html?ma_thu_tuc=1638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2025-11-27T16:32:10Z</dcterms:created>
  <dc:creator>Apache POI</dc:creator>
</cp:coreProperties>
</file>