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2.000542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1466/QĐ-NHNN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thu hồi giấy chứng nhận đăng ký hoạt động nhận ủy thác đầu tư gián tiếp ra nước ngoài đối với tổ chức nhận ủy thác là ngân hàng thương mại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ngoại hối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Trình tự thực hiện áp dụng đối với trường hợp tự nguyện thu hồi giấy chứng nhận đăng ký hoạt động nhận ủy thác đầu tư gián tiếp ra nước ngoài</w:t>
      </w:r>
    </w:p>
    <w:p>
      <w:pPr>
        <w:spacing w:after="0" w:before="0" w:lineRule="auto" w:line="276"/>
        <w:jc w:val="both"/>
      </w:pPr>
      <w:r>
        <w:rPr>
          <w:rFonts w:ascii="Times New Roman" w:hAnsi="Times New Roman" w:cs="Times New Roman" w:eastAsia="Times New Roman"/>
          <w:b w:val="false"/>
          <w:sz w:val="26"/>
        </w:rPr>
        <w:t>Bước 1: Ngân hàng thương mại nộp trực tiếp hoặc gửi qua đường bưu điện 01 (một) bộ hồ sơ bằng Tiếng Việt đề nghị thu hồi giấy chứng nhận đăng ký hoạt động nhận ủy thác đầu tư gián tiếp ra nước ngoài đến Ngân hàng Nhà nước.</w:t>
      </w:r>
    </w:p>
    <w:p>
      <w:pPr>
        <w:spacing w:after="0" w:before="0" w:lineRule="auto" w:line="276"/>
        <w:jc w:val="both"/>
      </w:pPr>
      <w:r>
        <w:rPr>
          <w:rFonts w:ascii="Times New Roman" w:hAnsi="Times New Roman" w:cs="Times New Roman" w:eastAsia="Times New Roman"/>
          <w:b w:val="false"/>
          <w:sz w:val="26"/>
        </w:rPr>
        <w:t>Bước 2: Trường hợp hồ sơ chưa đầy đủ, hợp lệ, trong thời hạn 05 (năm) ngày làm việc kể từ ngày nhận được hồ sơ, Ngân hàng Nhà nước có văn bản yêu cầu ngân hàng thương mại chỉnh sửa, bổ sung hồ sơ.</w:t>
      </w:r>
    </w:p>
    <w:p>
      <w:pPr>
        <w:spacing w:after="0" w:before="0" w:lineRule="auto" w:line="276"/>
        <w:jc w:val="both"/>
      </w:pPr>
      <w:r>
        <w:rPr>
          <w:rFonts w:ascii="Times New Roman" w:hAnsi="Times New Roman" w:cs="Times New Roman" w:eastAsia="Times New Roman"/>
          <w:b w:val="false"/>
          <w:sz w:val="26"/>
        </w:rPr>
        <w:t>Bước 3: Trong thời hạn 07 (bảy) ngày làm việc kể từ ngày nhận được hồ sơ đầy đủ, hợp lệ theo quy định tại điểm a khoản này, Ngân hàng Nhà nước ra quyết định thu hồi giấy chứng nhận đăng ký hoạt động nhận ủy thác đầu tư gián tiếp ra nước ngoài của ngân hàng thương mại.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trực tiếp</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Qua đường bưu điện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thu hồi giấy chứng nhận đăng ký hoạt động nhận ủy thác đầu tư gián tiếp ra nước ngoài</w:t>
            </w:r>
          </w:p>
        </w:tc>
        <w:tc>
          <w:p/>
          <w:p>
            <w:pPr>
              <w:spacing w:after="0" w:before="0" w:lineRule="auto" w:line="276"/>
              <w:jc w:val="left"/>
            </w:pPr>
            <w:r>
              <w:rPr>
                <w:rFonts w:ascii="Times New Roman" w:hAnsi="Times New Roman" w:cs="Times New Roman" w:eastAsia="Times New Roman"/>
                <w:b w:val="false"/>
                <w:sz w:val="26"/>
              </w:rPr>
              <w:t>Phụ lục 06.doc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chấp thuận của cấp có thẩm quyền theo Điều lệ của ngân hàng thương mại về việc chấm dứt hoạt động nhận ủy thác đầu tư gián tiếp ra nước ngoài kèm báo cáo kết quả xử lý các khoản đầu tư gián tiếp ra nước ngoài đang thực hiện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Việt Nam 49 Lý Thái Tổ, Hoàn Kiếm,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thu hồi giấy chứng nhận đăng ký hoạt động nhận ủy thác đầu tư gián tiếp ra nước ngoài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135/2015/NĐ-CP</w:t>
            </w:r>
          </w:p>
        </w:tc>
        <w:tc>
          <w:p/>
          <w:p>
            <w:pPr>
              <w:spacing w:after="0" w:before="0" w:lineRule="auto" w:line="276"/>
              <w:jc w:val="left"/>
            </w:pPr>
            <w:r>
              <w:rPr>
                <w:rFonts w:ascii="Times New Roman" w:hAnsi="Times New Roman" w:cs="Times New Roman" w:eastAsia="Times New Roman"/>
                <w:b w:val="false"/>
                <w:sz w:val="26"/>
              </w:rPr>
              <w:t>Nghị định 135/2015/NĐ-CP</w:t>
            </w:r>
          </w:p>
        </w:tc>
        <w:tc>
          <w:p/>
          <w:p>
            <w:pPr>
              <w:spacing w:after="0" w:before="0" w:lineRule="auto" w:line="276"/>
              <w:jc w:val="left"/>
            </w:pPr>
            <w:r>
              <w:rPr>
                <w:rFonts w:ascii="Times New Roman" w:hAnsi="Times New Roman" w:cs="Times New Roman" w:eastAsia="Times New Roman"/>
                <w:b w:val="false"/>
                <w:sz w:val="26"/>
              </w:rPr>
              <w:t>31-12-2015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 xml:space="preserve">10/2016/TT-NHNN </w:t>
            </w:r>
          </w:p>
        </w:tc>
        <w:tc>
          <w:p/>
          <w:p>
            <w:pPr>
              <w:spacing w:after="0" w:before="0" w:lineRule="auto" w:line="276"/>
              <w:jc w:val="left"/>
            </w:pPr>
            <w:r>
              <w:rPr>
                <w:rFonts w:ascii="Times New Roman" w:hAnsi="Times New Roman" w:cs="Times New Roman" w:eastAsia="Times New Roman"/>
                <w:b w:val="false"/>
                <w:sz w:val="26"/>
              </w:rPr>
              <w:t>Thông tư 10/2016/TT-NHNN</w:t>
            </w:r>
          </w:p>
        </w:tc>
        <w:tc>
          <w:p/>
          <w:p>
            <w:pPr>
              <w:spacing w:after="0" w:before="0" w:lineRule="auto" w:line="276"/>
              <w:jc w:val="left"/>
            </w:pPr>
            <w:r>
              <w:rPr>
                <w:rFonts w:ascii="Times New Roman" w:hAnsi="Times New Roman" w:cs="Times New Roman" w:eastAsia="Times New Roman"/>
                <w:b w:val="false"/>
                <w:sz w:val="26"/>
              </w:rPr>
              <w:t>29-06-2016</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https://thutuc.dichvucong.gov.vn/p/home/dvc-tthc-thu-tuc-hanh-chinh-chi-tiet.html?ma_thu_tuc=1642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2025-11-27T16:32:11Z</dcterms:created>
  <dc:creator>Apache POI</dc:creator>
</cp:coreProperties>
</file>