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việc hộ tịch khác của công dân Việt Nam đã được giải quyết tại cơ quan có thẩm quyền của nước ngoài (khai sinh; giám hộ; nhận cha, mẹ, con; xác định cha, mẹ, con; nuôi con nuôi; khai tử; thay đổi hộ tịch)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ghi vào Sổ hộ tịch việc khai sinh; giám hộ; nhận cha, mẹ, con; xác định cha, mẹ, con; nuôi con nuôi; khai tử; thay đổi hộ tịch đã được giải quyết tại cơ quan có thẩm quyền của nước ngoài (Sau đây gọi là ghi vào Sổ hộ tịch các việc hộ tịch khác) nộp hồ sơ ghi vào Sổ hộ tịch các việc hộ tịch khác tại Trung tâm Phục vụ hành chính công có thẩm quyền; nộp lệ phí nếu thuộc trường hợp phải nộp lệ phí ghi vào Sổ hộ tịch các việc hộ tịch khác; nộp phí cấp bản sao Trích lục hộ tịch, bản sao Giấy khai sinh tương ứng nếu có yêu cầu.   
- Nếu lựa chọn hình thức nộp hồ sơ trực tuyến, người yêu cầu ghi vào Sổ hộ tịch các việc hộ tịch khác truy cập Cổng dịch vụ công quốc gia, xác thực người dùng theo hướng dẫn, đăng nhập vào hệ thống, lựa chọn Ủy ban nhân dân cấp xã có thẩm quyền.
Người yêu cầu ghi vào Sổ hộ tịch các việc hộ tịch khác trực tuyến cung cấp thông tin theo mẫu hộ tịch điện tử tương tác ghi vào Sổ hộ tịch việc khai sinh/khai tử/nuôi con nuôi/giám hộ, nhận cha, mẹ,con/mẫu hộ tịch điện tử tương tác ghi vào Sổ hộ tịch các việc hộ tịch khác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ghi vào Sổ hộ tịch các việc hộ tịch khác không bổ sung, hoàn thiện được hồ sơ thì cán bộ tiếp nhận hồ sơ báo cáo Lãnh đạo Trung tâm Phục vụ hành chính công có thông báo từ chối giải quyết yêu cầu ghi vào Sổ hộ tịch các việc hộ tịch khác.
- Công chức tư pháp -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Nếu thấy yêu cầu ghi vào Sổ hộ tịch việc hộ tịch khác đủ điều kiện, phù hợp quy định pháp luật, trường hợp tiếp nhận hồ sơ ghi vào Sổ hộ tịch các việc hộ tịch khác theo hình thức trực tiếp, thì công chức tư pháp - hộ tịch thực hiện ghi nội dung ghi chú vào Sổ hộ tịch, cập nhật thông tin ghi vào Sổ hộ tịch các việc hộ tịch khác trên Phần mềm đăng ký, quản lý hộ tịch điện tử dùng chung.         
Trường hợp tiếp nhận hồ sơ ghi vào Sổ hộ tịch các việc hộ tịch khác theo hình thức trực tuyến, công chức tư pháp - hộ tịch gửi lại biểu mẫu Trích lục ghi vào Sổ hộ tịch việc khai sinh/Trích lục ghi vào Sổ hộ tịch các việc hộ tịch khác điện tử cho người yêu cầu qua thư điện tử hoặc thiết bị số.     
Người yêu cầu có trách nhiệm kiểm tra tính chính xác, đầy đủ của các thông tin trên biểu mẫu Trích lục ghi vào sổ hộ tịch việc khai sinh/Trích lục ghi vào sổ hộ tịch các việc hộ tịch khác điện tử và xác nhận (tối đa một ngày).      
Nếu người yêu cầu xác nhận thông tin đã thống nhất, đầy đủ hoặc không có phản hồi sau thời hạn một ngày thì công chức tư pháp - hộ tịch thực hiện ghi nội dung ghi chú vào Sổ hộ tịch, cập nhật thông tin ghi vào Sổ hộ tịch các việc hộ tịch khác trên Phần mềm đăng ký, quản lý hộ tịch điện tử dùng chung.         
- Công chức tư pháp - hộ tịch in Trích lục ghi vào Sổ hộ tịch việc khai sinh/Trích lục ghi vào Sổ hộ tịch các việc hộ tịch khác, trình Lãnh đạo Ủy ban nhân dân cấp xã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Trong trường hợp phải xác minh thì thời hạn giải quyết không quá 3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(Theo mức thu lệ phí do Hội đồng nhân dân cấp tỉnh quy định. Miễn lệ phí cho người thuộc gia đình có công với cách mạng; người thuộc hộ nghèo; người khuyết tật. Phí cấp bản sao Trích lục ghi vào Sổ hộ tịch việc khai sinh/Trích lục ghi vào Sổ hộ tịch các việc hộ tịch khác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ghi vào Sổ hộ tịch các việc hộ tịch khác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Trong trường hợp phải xác minh thì thời hạn giải quyết không quá 3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mức thu lệ phí do Hội đồng nhân dân cấp tỉnh quy định. Miễn lệ phí cho người thuộc gia đình có công với cách mạng; người thuộc hộ nghèo; người khuyết tật. Phí cấp bản sao Trích lục ghi vào Sổ hộ tịch việc khai sinh/Trích lục ghi vào Sổ hộ tịch các việc hộ tịch khác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	Thủ tục này đủ điều kiện thực hiện dịch vụ công trực tuyến toàn trình.
- Người yêu cầu ghi vào Sổ hộ tịch các việc hộ tịch khác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Trong trường hợp phải xác minh thì thời hạn giải quyết không quá 3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mức thu lệ phí do Hội đồng nhân dân cấp tỉnh quy định. Miễn lệ phí cho người thuộc gia đình có công với cách mạng; người thuộc hộ nghèo; người khuyết tật. Phí cấp bản sao Trích lục ghi vào Sổ hộ tịch việc khai sinh/Trích lục ghi vào Sổ hộ tịch các việc hộ tịch khác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ghi vào Sổ hộ tịch các việc hộ tịch khác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ghi vào Sổ hộ tịch các việc hộ tịch khác.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tờ chứng minh việc hộ tịch đã được giải quyết tại cơ quan có thẩm quyền của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ghi chú.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cầu ghi vào Sổ hộ tịch các việc hộ tịch khác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ghi vào Sổ hộ tịch các việc hộ tịch khác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vào Sổ hộ tịch việc khai sinh/Tờ khai ghi vào Sổ hộ tịch việc khai tử/Tờ khai ghi vào Sổ hộ tịch việc nuôi con nuôi/ Tờ khai ghi vào Sổ hộ tịch việc giám hộ, nhận cha, mẹ, con/Tờ khai ghi vào Sổ hộ tịch các việc hộ tịch khác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7.TKghivoshtchvickhaisinh.doc</w:t>
            </w:r>
          </w:p>
          <w:p>
            <w:pPr>
              <w:spacing w:after="0" w:before="0" w:lineRule="auto" w:line="276"/>
              <w:jc w:val="left"/>
            </w:pPr>
            <w:r>
              <w:rPr>
                <w:rFonts w:ascii="Times New Roman" w:hAnsi="Times New Roman" w:cs="Times New Roman" w:eastAsia="Times New Roman"/>
                <w:b w:val="false"/>
                <w:sz w:val="26"/>
              </w:rPr>
              <w:t>10.TKghivoshtchvickhait.doc</w:t>
            </w:r>
          </w:p>
          <w:p>
            <w:pPr>
              <w:spacing w:after="0" w:before="0" w:lineRule="auto" w:line="276"/>
              <w:jc w:val="left"/>
            </w:pPr>
            <w:r>
              <w:rPr>
                <w:rFonts w:ascii="Times New Roman" w:hAnsi="Times New Roman" w:cs="Times New Roman" w:eastAsia="Times New Roman"/>
                <w:b w:val="false"/>
                <w:sz w:val="26"/>
              </w:rPr>
              <w:t>11.TKghivoshtchvicnuiconnui.doc</w:t>
            </w:r>
          </w:p>
          <w:p>
            <w:pPr>
              <w:spacing w:after="0" w:before="0" w:lineRule="auto" w:line="276"/>
              <w:jc w:val="left"/>
            </w:pPr>
            <w:r>
              <w:rPr>
                <w:rFonts w:ascii="Times New Roman" w:hAnsi="Times New Roman" w:cs="Times New Roman" w:eastAsia="Times New Roman"/>
                <w:b w:val="false"/>
                <w:sz w:val="26"/>
              </w:rPr>
              <w:t>12.TKghivoshtchvicgimhnhnCMC.doc</w:t>
            </w:r>
          </w:p>
          <w:p>
            <w:pPr>
              <w:spacing w:after="0" w:before="0" w:lineRule="auto" w:line="276"/>
              <w:jc w:val="left"/>
            </w:pPr>
            <w:r>
              <w:rPr>
                <w:rFonts w:ascii="Times New Roman" w:hAnsi="Times New Roman" w:cs="Times New Roman" w:eastAsia="Times New Roman"/>
                <w:b w:val="false"/>
                <w:sz w:val="26"/>
              </w:rPr>
              <w:t>13.TKghivosccvichtchkhc.doc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việc khai sinh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7.DTTT-GhivoSvickhaisinh.doc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việc khai tử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10.DTTT-GhivoSvickhait.doc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việc nuôi con nuôi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11.DTTT-GhivoSvicnuiconnui.doc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việc giám hộ,nhận cha, mẹ,con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12.DTTT-GhivoSvicgimhnhnCMC.doc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ghi vào Sổ hộ tịch các việc hộ tịch khác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13.DTTT-GhivoSvicHTkhc.doc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ghi vào Sổ hộ tịch các việc hộ tịch khác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vào Sổ hộ tịch các việc hộ tịch khác, Trích lục Ghi vào sổ hộ tịch việc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2025-11-27T16:32:24Z</dcterms:created>
  <dc:creator>Apache POI</dc:creator>
</cp:coreProperties>
</file>