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nhận đủ điều kiện sử dụng dấu định lượng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1:Tiếp nhận hồ sơ
Tổ chức đề nghị chứng nhận đủ điều kiện sử dụng dấu định lượng trên nhãn của hàng đóng gói sẵn chuẩn bị đầy đủ hồ sơ theo quy định của pháp luật
Nộp hồ sơ trực tiếp tại Tổng cục Tiêu chuẩn Đo lường Chất lượng, hoặc qua đường bưu điện
Thời gian tiếp nhận hồ sơ: Sáng từ 08 giờ đến 12 giờ và chiều từ 13 giờ đến 17 giờ vào ngày làm việc trong tuần (thứ bảy, chủ nhật và ngày lễ nghỉ)</w:t>
      </w:r>
    </w:p>
    <w:p>
      <w:pPr>
        <w:spacing w:after="0" w:before="0" w:lineRule="auto" w:line="276"/>
        <w:jc w:val="both"/>
      </w:pPr>
      <w:r>
        <w:rPr>
          <w:rFonts w:ascii="Times New Roman" w:hAnsi="Times New Roman" w:cs="Times New Roman" w:eastAsia="Times New Roman"/>
          <w:b w:val="false"/>
          <w:sz w:val="26"/>
        </w:rPr>
        <w:t>Bước 2:Xử lý hồ sơ
Lãnh đạo Tổng cục giao cho Vụ chuyên môn và Lãnh đạo Vụ chuyên môn sẽ giao cán bộ xử lý hồ sơ
Cán bộ được giao xử lý hồ sơ xem xét tính hợp lệ của hồ sơ.
- Nếu hồ sơ chưa đúng quy định, Tổng cục thông báo bằng văn bản cho tổ chức đề nghị
- Trường hợp phù hợp và hồ sơ đầy đủ, hợp lệ, Tổng cục sẽ ra quyết định thành lập đoàn đánh giá tại cơ sở</w:t>
      </w:r>
    </w:p>
    <w:p>
      <w:pPr>
        <w:spacing w:after="0" w:before="0" w:lineRule="auto" w:line="276"/>
        <w:jc w:val="both"/>
      </w:pPr>
      <w:r>
        <w:rPr>
          <w:rFonts w:ascii="Times New Roman" w:hAnsi="Times New Roman" w:cs="Times New Roman" w:eastAsia="Times New Roman"/>
          <w:b w:val="false"/>
          <w:sz w:val="26"/>
        </w:rPr>
        <w:t>Bước 3: Đoàn đánh giá tại cơ sở thực hiện đánh giá tại cơ sở và nộp kết quả đánh giá về Tổng cục</w:t>
      </w:r>
    </w:p>
    <w:p>
      <w:pPr>
        <w:spacing w:after="0" w:before="0" w:lineRule="auto" w:line="276"/>
        <w:jc w:val="both"/>
      </w:pPr>
      <w:r>
        <w:rPr>
          <w:rFonts w:ascii="Times New Roman" w:hAnsi="Times New Roman" w:cs="Times New Roman" w:eastAsia="Times New Roman"/>
          <w:b w:val="false"/>
          <w:sz w:val="26"/>
        </w:rPr>
        <w:t>Bước 4: Tổng cục xem xét kết quả đánh giá.
- Nếu kết quả đánh giá tại cơ sở không đạt yêu cầu quy định, Tổng cục thông báo bằng văn bản cho tổ chức đề nghị
- Nếu kết quả đánh giá tại cơ sở đạt yêu cầu quy định, Tổng cục cấp giấy chứng nhận đủ điều kiện sử dụng dấu định lượng trên nhãn hàng đóng gói sẵn.</w:t>
      </w:r>
    </w:p>
    <w:p>
      <w:pPr>
        <w:spacing w:after="0" w:before="0" w:lineRule="auto" w:line="276"/>
        <w:jc w:val="both"/>
      </w:pPr>
      <w:r>
        <w:rPr>
          <w:rFonts w:ascii="Times New Roman" w:hAnsi="Times New Roman" w:cs="Times New Roman" w:eastAsia="Times New Roman"/>
          <w:b w:val="false"/>
          <w:sz w:val="26"/>
        </w:rPr>
        <w:t>Bước 5: Trả kết quả
Trả kết quả trực tiếp tại trụ sở Tổng cục Tiêu chuẩn Đo lường Chất lượng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Thời hạn kiểm tra và trả lời về tính đầy đủ và hợp lệ của hồ sơ: 05 ngày làm việc.
- Thời hạn hủy bỏ xử lý hồ sơ sau khi tổ chức đề nghị không bổ sung hồ sơ đầy đủ theo quy định kể từ ngày thông báo: 90 ngày
- Thời hạn ra quyết định thành lập đoàn đánh giá tại cơ sở: 30 ngày làm việc.
- Thời hạn giải quyết sau khi hồ sơ hợp lệ, đầy đủ: 15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Tên mẫu đơn, mẫu tờ khai</w:t>
            </w:r>
          </w:p>
        </w:tc>
        <w:tc>
          <w:p/>
          <w:p>
            <w:pPr>
              <w:spacing w:after="0" w:before="0" w:lineRule="auto" w:line="276"/>
              <w:jc w:val="left"/>
            </w:pPr>
            <w:r>
              <w:rPr>
                <w:rFonts w:ascii="Times New Roman" w:hAnsi="Times New Roman" w:cs="Times New Roman" w:eastAsia="Times New Roman"/>
                <w:b w:val="false"/>
                <w:sz w:val="26"/>
              </w:rPr>
              <w:t>Mẫu 2.ĐNCN.doc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xác nhận sao y bản chính của cơ sở sản xuất) quyết định thành lập hoặc giấy chứng nhận đăng ký doanh nghiệp do cơ quan nhà nước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của người đứng đầu cơ sở quy định các biện pháp kiểm soát về đo lường để bảo đảm yêu cầu kỹ thuật đo lường đối với lượng của hàng đóng gói sẵn.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kết quả kiểm định, hiệu chuẩn phương tiện đo, hồ sơ đánh giá kỹ thuật đo lường đối với lượng của hàng đóng gói sẵn, hồ sơ kết quả thực hiện các biện pháp kiểm soát về đo lường khác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Số 8 Hoàng Quốc Việt, phường Nghĩa Đô, quận Cầu Giấy,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sử dụng dấu định lượng trên nhãn của hàng đóng gói sẵn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19-10-2012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21/2014/TT-BKHCN</w:t>
            </w:r>
          </w:p>
        </w:tc>
        <w:tc>
          <w:p/>
          <w:p>
            <w:pPr>
              <w:spacing w:after="0" w:before="0" w:lineRule="auto" w:line="276"/>
              <w:jc w:val="left"/>
            </w:pPr>
            <w:r>
              <w:rPr>
                <w:rFonts w:ascii="Times New Roman" w:hAnsi="Times New Roman" w:cs="Times New Roman" w:eastAsia="Times New Roman"/>
                <w:b w:val="false"/>
                <w:sz w:val="26"/>
              </w:rPr>
              <w:t>Thông tư 21/2014/TT-BKHCN</w:t>
            </w:r>
          </w:p>
        </w:tc>
        <w:tc>
          <w:p/>
          <w:p>
            <w:pPr>
              <w:spacing w:after="0" w:before="0" w:lineRule="auto" w:line="276"/>
              <w:jc w:val="left"/>
            </w:pPr>
            <w:r>
              <w:rPr>
                <w:rFonts w:ascii="Times New Roman" w:hAnsi="Times New Roman" w:cs="Times New Roman" w:eastAsia="Times New Roman"/>
                <w:b w:val="false"/>
                <w:sz w:val="26"/>
              </w:rPr>
              <w:t>15-07-2014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đáp ứng các điều kiện sau đây được chứng nhận đủ điều kiện sử dụng dấu định lượng trên nhãn của hàng đóng gói sẵn:
Đối với tổ chức sản xuất
1. Được thành lập theo quy định của pháp luật.
2. Có đủ cơ sở vật chất kỹ thuật đáp ứng các yêu cầu sau đây:
a) Có đủ phương tiện định lượng hàng đóng gói sẵn (đối với cơ sở sản xuất hàng đóng gói sẵn), phương tiện đo để tự đánh giá sự phù hợp về lượng của hàng đóng gói sẵn (đối với cơ sở thực hiện tự đánh giá sự phù hợp về lượng của hàng đóng gói sẵn); các phương tiện đo được định kỳ kiểm định, hiệu chuẩn theo quy định;
b) Có mặt bằng làm việc, điều kiện môi trường và điều kiện khác theo yêu cầu quy định.
3. Có đủ nhân viên kỹ thuật thực hiện các biện pháp kiểm soát về đo lường quy định.
4. Ban hành và thực hiện các biện pháp kiểm soát về đo lường đối với phương tiện đo, phương tiện định lượng, việc thực hiện phép đo (sau đây viết tắt là biện pháp kiểm soát về đo lường) để bảo đảm yêu cầu kỹ thuật đo lường đối với lượng của hàng đóng gói sẵn.
5. Lưu giữ đầy đủ hồ sơ kết quả kiểm định, hiệu chuẩn phương tiện đo, hồ sơ đánh giá kỹ thuật đo lường đối với lượng của hàng đóng gói sẵn (do cơ sở tự đánh giá hoặc do cơ quan chứng nhận theo quy định được cơ sở thuê thực hiện).
Đối với tổ chức nhập khẩu
1. Phải thể hiện dấu định lượng trên nhãn hàng đóng gói sẵn nhóm 2.
2. Ban hành và thực hiện các biện pháp kiểm soát về đo lường để bảo đảm yêu cầu kỹ thuật đo lường đối với lượng của hàng đóng gói sẵn.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2025-11-27T16:32:34Z</dcterms:created>
  <dc:creator>Apache POI</dc:creator>
</cp:coreProperties>
</file>