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đăng ký hoạt động của Văn phòng giám định tư pháp trong trường hợp thay đổi tên gọi, địa chỉ trụ sở, người đại diện theo pháp luật, danh sách thành viên hợp danh của Văn phòng giám định tư pháp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05 ngày làm việc kể từ ngày thay đổi tên gọi, địa chỉ trụ sở, người đại diện theo pháp luật của Văn phòng, danh sách thành viên hợp danh, Văn phòng giám định tư pháp phải gửi đơn đề nghị cấp lại Giấy đăng ký hoạt động kèm theo Giấy đăng ký hoạt động cũ đến Sở Tư pháp, nơi đã đăng ký hoạt động.
Trong thời hạn 05 ngày làm việc, kể từ khi nhận được hồ sơ hợp lệ của Văn phòng giám định tư pháp xin thay đổi tên gọi, địa chỉ trụ sở, người đại diện theo pháp luật, danh sách thành viên hợp danh, Sở Tư pháp có trách nhiệm xem xét, cấp lại Giấy đăng ký hoạt động cho Văn phòng giám định tư pháp. Trường hợp không cấp lại Giấy đăng ký hoạt động thì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đăng ký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đăng ký hoạt động cũ</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lại Giấy đăng ký hoạt động của Văn phòng giám định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 - Quy định chi tiết và biện pháp thi hành Luật Giám định tư pháp</w:t>
            </w:r>
          </w:p>
        </w:tc>
        <w:tc>
          <w:p/>
          <w:p>
            <w:pPr>
              <w:spacing w:after="0" w:before="0" w:lineRule="auto" w:line="276"/>
              <w:jc w:val="left"/>
            </w:pPr>
            <w:r>
              <w:rPr>
                <w:rFonts w:ascii="Times New Roman" w:hAnsi="Times New Roman" w:cs="Times New Roman" w:eastAsia="Times New Roman"/>
                <w:b w:val="false"/>
                <w:sz w:val="26"/>
              </w:rPr>
              <w:t>29-07-2013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157/2020/NĐ-CP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w:t>
            </w:r>
          </w:p>
        </w:tc>
        <w:tc>
          <w:p/>
          <w:p>
            <w:pPr>
              <w:spacing w:after="0" w:before="0" w:lineRule="auto" w:line="276"/>
              <w:jc w:val="left"/>
            </w:pPr>
            <w:r>
              <w:rPr>
                <w:rFonts w:ascii="Times New Roman" w:hAnsi="Times New Roman" w:cs="Times New Roman" w:eastAsia="Times New Roman"/>
                <w:b w:val="false"/>
                <w:sz w:val="26"/>
              </w:rPr>
              <w:t>29-07-2013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2025-11-27T16:32:54Z</dcterms:created>
  <dc:creator>Apache POI</dc:creator>
</cp:coreProperties>
</file>