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7F61" w:rsidRDefault="004C4A26">
      <w:pPr>
        <w:spacing w:after="300" w:line="276" w:lineRule="auto"/>
        <w:jc w:val="center"/>
      </w:pPr>
      <w:r>
        <w:rPr>
          <w:rFonts w:ascii="Times New Roman" w:eastAsia="Times New Roman" w:hAnsi="Times New Roman" w:cs="Times New Roman"/>
          <w:b/>
          <w:sz w:val="26"/>
        </w:rPr>
        <w:t>Chi tiết thủ tục hành chính</w:t>
      </w:r>
    </w:p>
    <w:p w:rsidR="00417F61" w:rsidRDefault="004C4A2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2.000594</w:t>
      </w:r>
    </w:p>
    <w:p w:rsidR="00417F61" w:rsidRDefault="004C4A2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1302/QĐ-BGDĐT</w:t>
      </w:r>
    </w:p>
    <w:p w:rsidR="00417F61" w:rsidRDefault="004C4A2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Xét tặng danh hiệu Nhà giáo Nhân dân</w:t>
      </w:r>
    </w:p>
    <w:p w:rsidR="00417F61" w:rsidRDefault="004C4A2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417F61" w:rsidRDefault="004C4A2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417F61" w:rsidRDefault="004C4A2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Giáo dục và Đào tạo thuộc hệ thống giáo dục quốc dân</w:t>
      </w:r>
    </w:p>
    <w:p w:rsidR="00417F61" w:rsidRDefault="004C4A26">
      <w:pPr>
        <w:spacing w:after="0" w:line="276" w:lineRule="auto"/>
        <w:jc w:val="both"/>
      </w:pPr>
      <w:r>
        <w:rPr>
          <w:rFonts w:ascii="Times New Roman" w:eastAsia="Times New Roman" w:hAnsi="Times New Roman" w:cs="Times New Roman"/>
          <w:b/>
          <w:sz w:val="26"/>
        </w:rPr>
        <w:t xml:space="preserve">Trình tự thực hiện: </w:t>
      </w:r>
    </w:p>
    <w:p w:rsidR="00417F61" w:rsidRDefault="004C4A26">
      <w:pPr>
        <w:shd w:val="clear" w:color="auto" w:fill="F2F6F9"/>
        <w:spacing w:before="120" w:after="0" w:line="276" w:lineRule="auto"/>
        <w:jc w:val="both"/>
      </w:pPr>
      <w:r>
        <w:rPr>
          <w:rFonts w:ascii="Times New Roman" w:eastAsia="Times New Roman" w:hAnsi="Times New Roman" w:cs="Times New Roman"/>
          <w:b/>
          <w:sz w:val="26"/>
        </w:rPr>
        <w:t>a)  Lấy phiếu tín nhiệm</w:t>
      </w:r>
    </w:p>
    <w:p w:rsidR="00417F61" w:rsidRDefault="004C4A26">
      <w:pPr>
        <w:spacing w:after="0" w:line="276" w:lineRule="auto"/>
        <w:jc w:val="both"/>
      </w:pPr>
      <w:r>
        <w:rPr>
          <w:rFonts w:ascii="Times New Roman" w:eastAsia="Times New Roman" w:hAnsi="Times New Roman" w:cs="Times New Roman"/>
          <w:sz w:val="26"/>
        </w:rPr>
        <w:t xml:space="preserve">- Người đứng đầu, Giám đốc đại học, học viện, Hiệu trưởng và tương đương của đơn vị cơ sở tổ chức triển khai văn bản hướng dẫn về việc xét tặng danh hiệu “Nhà giáo nhân dân”, “Nhà giáo ưu tú” đến cán bộ, công chức, viên chức, người lao động trong đơn vị (bao gồm cả nhà giáo, cán bộ quản lý tại cơ sở giáo dục, cán bộ quản lý tại cơ quan quản lý giáo dục, cán bộ nghiên cứu giáo dục đã nghỉ hưu theo chế độ bảo hiểm xã hội giữa hai lần xét tặng liền kề với năm xét tặng); tổng hợp danh sách và hồ sơ của cá nhân </w:t>
      </w:r>
      <w:r>
        <w:rPr>
          <w:rFonts w:ascii="Times New Roman" w:eastAsia="Times New Roman" w:hAnsi="Times New Roman" w:cs="Times New Roman"/>
          <w:sz w:val="26"/>
        </w:rPr>
        <w:t>đề nghị xét tặng danh hiệu “Nhà giáo nhân dân”, “Nhà giáo ưu tú”.</w:t>
      </w:r>
    </w:p>
    <w:p w:rsidR="00417F61" w:rsidRDefault="004C4A26">
      <w:pPr>
        <w:spacing w:after="0" w:line="276" w:lineRule="auto"/>
        <w:jc w:val="both"/>
      </w:pPr>
      <w:r>
        <w:rPr>
          <w:rFonts w:ascii="Times New Roman" w:eastAsia="Times New Roman" w:hAnsi="Times New Roman" w:cs="Times New Roman"/>
          <w:sz w:val="26"/>
        </w:rPr>
        <w:t>- Tổ chức lấy phiếu tín nhiệm đối với cá nhân đề nghị xét tặng danh hiệu “Nhà giáo nhân dân”, “Nhà giáo ưu tú” Người đứng đầu, Giám đốc đại học, học viện, Hiệu trưởng và tương đương triệu tập cuộc họp toàn thể công chức, viên chức, người lao động làm việc hợp đồng có thời hạn từ 12 tháng trở lên trong đơn vị. Cuộc họp được coi là hợp lệ khi có ít nhất 3/4 tổng số công chức, viên chức, người lao động dự họp. Người đứng đầu đơn vị thông báo thành tích của từng cá nhân đề nghị xét tặng, tổ chức việc thảo luận,</w:t>
      </w:r>
      <w:r>
        <w:rPr>
          <w:rFonts w:ascii="Times New Roman" w:eastAsia="Times New Roman" w:hAnsi="Times New Roman" w:cs="Times New Roman"/>
          <w:sz w:val="26"/>
        </w:rPr>
        <w:t xml:space="preserve"> lấy phiếu tín nhiệm bằng hình thức bỏ phiếu. Kết quả lấy phiếu tín nhiệm được công bố công khai; Đối với đơn vị có số công chức, viên chức và người lao động từ 500 người trở lên, người đứng đầu, giám đốc đại học, học viện, hiệu trưởng và tương đương tổ chức cuộc họp lấy phiếu tín nhiệm. Cuộc họp được coi là hợp lệ khi có ít nhất 300 công chức, viên chức, người lao động dự họp. Người đứng đầu, giám đốc đại học, học viện, hiệu trưởng và tương đương quyết định hình thức lấy phiếu tín nhiệm đối với số công chứ</w:t>
      </w:r>
      <w:r>
        <w:rPr>
          <w:rFonts w:ascii="Times New Roman" w:eastAsia="Times New Roman" w:hAnsi="Times New Roman" w:cs="Times New Roman"/>
          <w:sz w:val="26"/>
        </w:rPr>
        <w:t xml:space="preserve">c, viên chức, người lao động của cơ quan, tổ chức, đơn vị không tham dự cuộc họp; Cá nhân đạt số phiếu tín nhiệm từ 80% trở lên được đưa vào danh sách xét chọn của Hội đồng cơ sở của các đơn vị thuộc, trực thuộc bộ, ban, ngành, tỉnh, Công đoàn Giáo dục Việt Nam và đại học quốc gia, cơ sở giáo dục đại học tư thục, cơ sở giáo dục nghề nghiệp tư thục hoặc Hội đồng Thi đua - Khen thưởng của các đơn vị, cơ sở giáo dục thuộc phạm vi quản lý cấp huyện, Hội đồng Thi đua - Khen thưởng của các đơn vị, cơ sở giáo dục </w:t>
      </w:r>
      <w:r>
        <w:rPr>
          <w:rFonts w:ascii="Times New Roman" w:eastAsia="Times New Roman" w:hAnsi="Times New Roman" w:cs="Times New Roman"/>
          <w:sz w:val="26"/>
        </w:rPr>
        <w:t>trực thuộc các sở, ban, ngành thuộc Ủy ban nhân dân tỉnh.</w:t>
      </w:r>
    </w:p>
    <w:p w:rsidR="00417F61" w:rsidRDefault="004C4A26">
      <w:pPr>
        <w:shd w:val="clear" w:color="auto" w:fill="F2F6F9"/>
        <w:spacing w:before="120" w:after="0" w:line="276" w:lineRule="auto"/>
        <w:jc w:val="both"/>
      </w:pPr>
      <w:r>
        <w:rPr>
          <w:rFonts w:ascii="Times New Roman" w:eastAsia="Times New Roman" w:hAnsi="Times New Roman" w:cs="Times New Roman"/>
          <w:b/>
          <w:sz w:val="26"/>
        </w:rPr>
        <w:t>b)  Trình tự, thủ tục xét tặng tại Hội đồng các cấp</w:t>
      </w:r>
    </w:p>
    <w:p w:rsidR="00417F61" w:rsidRDefault="004C4A26">
      <w:pPr>
        <w:spacing w:after="0" w:line="276" w:lineRule="auto"/>
        <w:jc w:val="both"/>
      </w:pPr>
      <w:r>
        <w:rPr>
          <w:rFonts w:ascii="Times New Roman" w:eastAsia="Times New Roman" w:hAnsi="Times New Roman" w:cs="Times New Roman"/>
          <w:sz w:val="26"/>
        </w:rPr>
        <w:lastRenderedPageBreak/>
        <w:t>- Tổ thư ký rà soát, tóm tắt thành tích đề nghị xét tặng danh hiệu “Nhà giáo nhân dân”, “Nhà giáo ưu tú” theo Mẫu số 04; báo cáo Chủ tịch Hội đồng quyết định công bố danh sách cá nhân, chức vụ, đơn vị công tác của cá nhân đề nghị xét tặng bằng hình thức niêm yết công khai hoặc đăng tải trên trang thông tin điện tử của cơ quan, đơn vị trong thời gian 07 ngày làm việc để lấy ý kiến nhân dân. Hội đồng cấp Nhà nước đăng tải danh sách cá nhân, chức vụ, đơn vị công tác của cá nhân đề nghị xét tặng trên Cổng thông</w:t>
      </w:r>
      <w:r>
        <w:rPr>
          <w:rFonts w:ascii="Times New Roman" w:eastAsia="Times New Roman" w:hAnsi="Times New Roman" w:cs="Times New Roman"/>
          <w:sz w:val="26"/>
        </w:rPr>
        <w:t xml:space="preserve"> tin điện tử của Bộ Giáo dục và Đào tạo và Cổng thông tin điện tử của Chính phủ trong thời gian 10 ngày làm việc để lấy ý kiến nhân dân.</w:t>
      </w:r>
    </w:p>
    <w:p w:rsidR="00417F61" w:rsidRDefault="004C4A26">
      <w:pPr>
        <w:spacing w:after="0" w:line="276" w:lineRule="auto"/>
        <w:jc w:val="both"/>
      </w:pPr>
      <w:r>
        <w:rPr>
          <w:rFonts w:ascii="Times New Roman" w:eastAsia="Times New Roman" w:hAnsi="Times New Roman" w:cs="Times New Roman"/>
          <w:sz w:val="26"/>
        </w:rPr>
        <w:t>- Tổ thư ký tổng hợp kết quả thẩm định hồ sơ, kết quả công khai danh sách cá nhân đề nghị xét tặng, gửi tài liệu, hồ sơ đề nghị xét tặng đến các thành viên Hội đồng và tổ chức cuộc họp Hội đồng.</w:t>
      </w:r>
    </w:p>
    <w:p w:rsidR="00417F61" w:rsidRDefault="004C4A26">
      <w:pPr>
        <w:spacing w:after="0" w:line="276" w:lineRule="auto"/>
        <w:jc w:val="both"/>
      </w:pPr>
      <w:r>
        <w:rPr>
          <w:rFonts w:ascii="Times New Roman" w:eastAsia="Times New Roman" w:hAnsi="Times New Roman" w:cs="Times New Roman"/>
          <w:sz w:val="26"/>
        </w:rPr>
        <w:t>- Hội đồng thẩm định về tính chính xác, hợp lệ của hồ sơ; các tiêu chuẩn của cá nhân theo danh hiệu đề nghị.</w:t>
      </w:r>
    </w:p>
    <w:p w:rsidR="00417F61" w:rsidRDefault="004C4A26">
      <w:pPr>
        <w:spacing w:after="0" w:line="276" w:lineRule="auto"/>
        <w:jc w:val="both"/>
      </w:pPr>
      <w:r>
        <w:rPr>
          <w:rFonts w:ascii="Times New Roman" w:eastAsia="Times New Roman" w:hAnsi="Times New Roman" w:cs="Times New Roman"/>
          <w:sz w:val="26"/>
        </w:rPr>
        <w:t>- Hội đồng họp, thảo luận và tiến hành bỏ phiếu để chọn cá nhân có đủ tiêu chuẩn xét tặng danh hiệu “Nhà giáo nhân dân”, “Nhà giáo ưu tú”.</w:t>
      </w:r>
    </w:p>
    <w:p w:rsidR="00417F61" w:rsidRDefault="004C4A26">
      <w:pPr>
        <w:spacing w:after="0" w:line="276" w:lineRule="auto"/>
        <w:jc w:val="both"/>
      </w:pPr>
      <w:r>
        <w:rPr>
          <w:rFonts w:ascii="Times New Roman" w:eastAsia="Times New Roman" w:hAnsi="Times New Roman" w:cs="Times New Roman"/>
          <w:sz w:val="26"/>
        </w:rPr>
        <w:t>- Hội đồng cấp dưới hoàn thiện  01 bộ hồ sơ (bản giấy) theo quy định và gửi lên Hội đồng cấp trên.</w:t>
      </w:r>
    </w:p>
    <w:p w:rsidR="00417F61" w:rsidRDefault="004C4A26">
      <w:pPr>
        <w:spacing w:after="0" w:line="276" w:lineRule="auto"/>
        <w:jc w:val="both"/>
      </w:pPr>
      <w:r>
        <w:rPr>
          <w:rFonts w:ascii="Times New Roman" w:eastAsia="Times New Roman" w:hAnsi="Times New Roman" w:cs="Times New Roman"/>
          <w:sz w:val="26"/>
        </w:rPr>
        <w:t>- Hội đồng cấp Nhà nước hoàn thiện hồ sơ trình Thủ tướng Chính phủ (qua Bộ Nội vụ) xem xét, trình Chủ tịch nước quyết định.</w:t>
      </w:r>
    </w:p>
    <w:p w:rsidR="00417F61" w:rsidRDefault="004C4A2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16"/>
        <w:gridCol w:w="1159"/>
        <w:gridCol w:w="1619"/>
        <w:gridCol w:w="5517"/>
      </w:tblGrid>
      <w:tr w:rsidR="00417F61">
        <w:tblPrEx>
          <w:tblCellMar>
            <w:top w:w="0" w:type="dxa"/>
            <w:bottom w:w="0" w:type="dxa"/>
          </w:tblCellMar>
        </w:tblPrEx>
        <w:tc>
          <w:tcPr>
            <w:tcW w:w="1500" w:type="dxa"/>
          </w:tcPr>
          <w:p w:rsidR="00417F61" w:rsidRDefault="00417F61"/>
          <w:p w:rsidR="00417F61" w:rsidRDefault="004C4A26">
            <w:pPr>
              <w:spacing w:after="0" w:line="276" w:lineRule="auto"/>
              <w:jc w:val="center"/>
            </w:pPr>
            <w:r>
              <w:rPr>
                <w:rFonts w:ascii="Times New Roman" w:eastAsia="Times New Roman" w:hAnsi="Times New Roman" w:cs="Times New Roman"/>
                <w:b/>
                <w:sz w:val="26"/>
              </w:rPr>
              <w:t>Hình thức nộp</w:t>
            </w:r>
          </w:p>
        </w:tc>
        <w:tc>
          <w:tcPr>
            <w:tcW w:w="2000" w:type="dxa"/>
          </w:tcPr>
          <w:p w:rsidR="00417F61" w:rsidRDefault="00417F61"/>
          <w:p w:rsidR="00417F61" w:rsidRDefault="004C4A26">
            <w:pPr>
              <w:spacing w:after="0" w:line="276" w:lineRule="auto"/>
              <w:jc w:val="center"/>
            </w:pPr>
            <w:r>
              <w:rPr>
                <w:rFonts w:ascii="Times New Roman" w:eastAsia="Times New Roman" w:hAnsi="Times New Roman" w:cs="Times New Roman"/>
                <w:b/>
                <w:sz w:val="26"/>
              </w:rPr>
              <w:t>Thời hạn giải quyết</w:t>
            </w:r>
          </w:p>
        </w:tc>
        <w:tc>
          <w:tcPr>
            <w:tcW w:w="3500" w:type="dxa"/>
          </w:tcPr>
          <w:p w:rsidR="00417F61" w:rsidRDefault="00417F61"/>
          <w:p w:rsidR="00417F61" w:rsidRDefault="004C4A26">
            <w:pPr>
              <w:spacing w:after="0" w:line="276" w:lineRule="auto"/>
              <w:jc w:val="center"/>
            </w:pPr>
            <w:r>
              <w:rPr>
                <w:rFonts w:ascii="Times New Roman" w:eastAsia="Times New Roman" w:hAnsi="Times New Roman" w:cs="Times New Roman"/>
                <w:b/>
                <w:sz w:val="26"/>
              </w:rPr>
              <w:t>Phí, lệ phí</w:t>
            </w:r>
          </w:p>
        </w:tc>
        <w:tc>
          <w:tcPr>
            <w:tcW w:w="3000" w:type="dxa"/>
          </w:tcPr>
          <w:p w:rsidR="00417F61" w:rsidRDefault="00417F61"/>
          <w:p w:rsidR="00417F61" w:rsidRDefault="004C4A26">
            <w:pPr>
              <w:spacing w:after="0" w:line="276" w:lineRule="auto"/>
              <w:jc w:val="center"/>
            </w:pPr>
            <w:r>
              <w:rPr>
                <w:rFonts w:ascii="Times New Roman" w:eastAsia="Times New Roman" w:hAnsi="Times New Roman" w:cs="Times New Roman"/>
                <w:b/>
                <w:sz w:val="26"/>
              </w:rPr>
              <w:t>Mô tả</w:t>
            </w:r>
          </w:p>
        </w:tc>
      </w:tr>
      <w:tr w:rsidR="00417F61">
        <w:tblPrEx>
          <w:tblCellMar>
            <w:top w:w="0" w:type="dxa"/>
            <w:bottom w:w="0" w:type="dxa"/>
          </w:tblCellMar>
        </w:tblPrEx>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Trực tiếp</w:t>
            </w:r>
          </w:p>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 xml:space="preserve">1 </w:t>
            </w:r>
          </w:p>
        </w:tc>
        <w:tc>
          <w:tcPr>
            <w:tcW w:w="0" w:type="auto"/>
          </w:tcPr>
          <w:p w:rsidR="00417F61" w:rsidRDefault="00417F61"/>
          <w:p w:rsidR="00417F61" w:rsidRDefault="00417F61">
            <w:pPr>
              <w:spacing w:after="0" w:line="276" w:lineRule="auto"/>
            </w:pPr>
          </w:p>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Danh hiệu “Nhà giáo Nhân dân” được xét tặng ba năm một lần và công bố vào dịp kỷ niệm ngày Nhà giáo Việt Nam 20 tháng 11.</w:t>
            </w:r>
          </w:p>
        </w:tc>
      </w:tr>
      <w:tr w:rsidR="00417F61">
        <w:tblPrEx>
          <w:tblCellMar>
            <w:top w:w="0" w:type="dxa"/>
            <w:bottom w:w="0" w:type="dxa"/>
          </w:tblCellMar>
        </w:tblPrEx>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Dịch vụ bưu chính</w:t>
            </w:r>
          </w:p>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 xml:space="preserve">1 </w:t>
            </w:r>
          </w:p>
        </w:tc>
        <w:tc>
          <w:tcPr>
            <w:tcW w:w="0" w:type="auto"/>
          </w:tcPr>
          <w:p w:rsidR="00417F61" w:rsidRDefault="00417F61"/>
          <w:p w:rsidR="00417F61" w:rsidRDefault="00417F61">
            <w:pPr>
              <w:spacing w:after="0" w:line="276" w:lineRule="auto"/>
            </w:pPr>
          </w:p>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Danh hiệu “Nhà giáo Nhân dân” được xét tặng ba năm một lần và công bố vào dịp kỷ niệm ngày Nhà giáo Việt Nam 20 tháng 11.</w:t>
            </w:r>
          </w:p>
        </w:tc>
      </w:tr>
    </w:tbl>
    <w:p w:rsidR="00417F61" w:rsidRDefault="004C4A26">
      <w:pPr>
        <w:spacing w:before="240" w:after="0" w:line="276" w:lineRule="auto"/>
        <w:jc w:val="both"/>
      </w:pPr>
      <w:r>
        <w:rPr>
          <w:rFonts w:ascii="Times New Roman" w:eastAsia="Times New Roman" w:hAnsi="Times New Roman" w:cs="Times New Roman"/>
          <w:b/>
          <w:sz w:val="26"/>
        </w:rPr>
        <w:t xml:space="preserve">Thành phần hồ sơ: </w:t>
      </w:r>
    </w:p>
    <w:p w:rsidR="00417F61" w:rsidRDefault="004C4A26">
      <w:pPr>
        <w:shd w:val="clear" w:color="auto" w:fill="F2F6F9"/>
        <w:spacing w:before="120" w:after="0" w:line="276" w:lineRule="auto"/>
        <w:jc w:val="both"/>
      </w:pPr>
      <w:r>
        <w:rPr>
          <w:rFonts w:ascii="Times New Roman" w:eastAsia="Times New Roman" w:hAnsi="Times New Roman" w:cs="Times New Roman"/>
          <w:b/>
          <w:sz w:val="26"/>
        </w:rPr>
        <w:t>Hồ sơ đề nghị xét tặng của cá nhân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96"/>
        <w:gridCol w:w="1285"/>
        <w:gridCol w:w="930"/>
      </w:tblGrid>
      <w:tr w:rsidR="00417F61">
        <w:tblPrEx>
          <w:tblCellMar>
            <w:top w:w="0" w:type="dxa"/>
            <w:bottom w:w="0" w:type="dxa"/>
          </w:tblCellMar>
        </w:tblPrEx>
        <w:tc>
          <w:tcPr>
            <w:tcW w:w="6000" w:type="dxa"/>
          </w:tcPr>
          <w:p w:rsidR="00417F61" w:rsidRDefault="00417F61"/>
          <w:p w:rsidR="00417F61" w:rsidRDefault="004C4A26">
            <w:pPr>
              <w:spacing w:after="0" w:line="276" w:lineRule="auto"/>
              <w:jc w:val="center"/>
            </w:pPr>
            <w:r>
              <w:rPr>
                <w:rFonts w:ascii="Times New Roman" w:eastAsia="Times New Roman" w:hAnsi="Times New Roman" w:cs="Times New Roman"/>
                <w:b/>
                <w:sz w:val="26"/>
              </w:rPr>
              <w:t>Tên giấy tờ</w:t>
            </w:r>
          </w:p>
        </w:tc>
        <w:tc>
          <w:tcPr>
            <w:tcW w:w="2000" w:type="dxa"/>
          </w:tcPr>
          <w:p w:rsidR="00417F61" w:rsidRDefault="00417F61"/>
          <w:p w:rsidR="00417F61" w:rsidRDefault="004C4A26">
            <w:pPr>
              <w:spacing w:after="0" w:line="276" w:lineRule="auto"/>
              <w:jc w:val="center"/>
            </w:pPr>
            <w:r>
              <w:rPr>
                <w:rFonts w:ascii="Times New Roman" w:eastAsia="Times New Roman" w:hAnsi="Times New Roman" w:cs="Times New Roman"/>
                <w:b/>
                <w:sz w:val="26"/>
              </w:rPr>
              <w:t xml:space="preserve">Mẫu đơn, </w:t>
            </w:r>
            <w:r>
              <w:rPr>
                <w:rFonts w:ascii="Times New Roman" w:eastAsia="Times New Roman" w:hAnsi="Times New Roman" w:cs="Times New Roman"/>
                <w:b/>
                <w:sz w:val="26"/>
              </w:rPr>
              <w:lastRenderedPageBreak/>
              <w:t>tờ khai</w:t>
            </w:r>
          </w:p>
        </w:tc>
        <w:tc>
          <w:tcPr>
            <w:tcW w:w="2000" w:type="dxa"/>
          </w:tcPr>
          <w:p w:rsidR="00417F61" w:rsidRDefault="00417F61"/>
          <w:p w:rsidR="00417F61" w:rsidRDefault="004C4A26">
            <w:pPr>
              <w:spacing w:after="0" w:line="276" w:lineRule="auto"/>
              <w:jc w:val="center"/>
            </w:pPr>
            <w:r>
              <w:rPr>
                <w:rFonts w:ascii="Times New Roman" w:eastAsia="Times New Roman" w:hAnsi="Times New Roman" w:cs="Times New Roman"/>
                <w:b/>
                <w:sz w:val="26"/>
              </w:rPr>
              <w:t xml:space="preserve">Số </w:t>
            </w:r>
            <w:r>
              <w:rPr>
                <w:rFonts w:ascii="Times New Roman" w:eastAsia="Times New Roman" w:hAnsi="Times New Roman" w:cs="Times New Roman"/>
                <w:b/>
                <w:sz w:val="26"/>
              </w:rPr>
              <w:lastRenderedPageBreak/>
              <w:t>lượng</w:t>
            </w:r>
          </w:p>
        </w:tc>
      </w:tr>
      <w:tr w:rsidR="00417F61">
        <w:tblPrEx>
          <w:tblCellMar>
            <w:top w:w="0" w:type="dxa"/>
            <w:bottom w:w="0" w:type="dxa"/>
          </w:tblCellMar>
        </w:tblPrEx>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Bản khai thành tích đề nghị xét tặng danh hiệu “Nhà giáo nhân dân” theo Mẫu số 01</w:t>
            </w:r>
          </w:p>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PHỤ LỤC.docx</w:t>
            </w:r>
          </w:p>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417F61">
        <w:tblPrEx>
          <w:tblCellMar>
            <w:top w:w="0" w:type="dxa"/>
            <w:bottom w:w="0" w:type="dxa"/>
          </w:tblCellMar>
        </w:tblPrEx>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 Các minh chứng (bản sao) tương ứng với tiêu chuẩn đề nghị xét tặng: + Giấy xác nhận/chứng nhận hoặc quyết định của cơ quan quản lý có thẩm quyền đối với sáng kiến, bằng độc quyền sáng chế, bằng độc quyền giải pháp hữu ích, bằng bản quyền tác giả; + Quyết định thành lập hội đồng nghiệm thu; biên bản nghiệm thu nhiệm vụ khoa học và công nghệ; + Trang bìa giáo trình, sách chuyên khảo có ghi tên tác giả và nhà xuất bản, lời giới thiệu của nhà xuất bản (nếu có), quyết định thành lập hội đồng thẩm định, quyết đ</w:t>
            </w:r>
            <w:r>
              <w:rPr>
                <w:rFonts w:ascii="Times New Roman" w:eastAsia="Times New Roman" w:hAnsi="Times New Roman" w:cs="Times New Roman"/>
                <w:sz w:val="26"/>
              </w:rPr>
              <w:t>ịnh phê duyệt của nhà trường đưa giáo trình, sách chuyên khảo vào sử dụng tại cơ sở đào tạo; + Quyết định phân công và bìa tài liệu bồi dưỡng, tập bài giảng, tài liệu huấn luyện, chương trình bồi dưỡng, chuyên đề giảng dạy, báo cáo chuyên đề, báo cáo kiến nghị, chương trình, đề án có xác nhận của cấp có thẩm quyền; danh mục bài báo khoa học đăng trên tạp chí khoa học chuyên ngành trong nước hoặc quốc tế và kỷ yếu khoa học hội thảo quốc gia, quốc tế có phản biện, trang bìa tạp chí, kỷ yếu hội thảo có ghi tên</w:t>
            </w:r>
            <w:r>
              <w:rPr>
                <w:rFonts w:ascii="Times New Roman" w:eastAsia="Times New Roman" w:hAnsi="Times New Roman" w:cs="Times New Roman"/>
                <w:sz w:val="26"/>
              </w:rPr>
              <w:t xml:space="preserve"> tác giả; + Quyết định hướng dẫn nghiên cứu sinh, học viên cao học, bác sĩ chuyên khoa cấp II, bác sĩ nội trú; quyết định công nhận cấp bằng tiến sĩ, thạc sĩ, bác sĩ chuyên khoa cấp II, bác sĩ nội trú; + Quyết định cử tham gia bồi dưỡng người học tham dự các kỳ thi quốc gia, quốc tế của cấp có thẩm quyền; tham gia biên soạn chương trình, sách giáo khoa, xây dựng chương trình môn học, tài liệu giáo dục địa phương; + Quyết định tham gia soạn thảo văn bản quy phạm pháp luật; văn bản quy phạm pháp luật đã được </w:t>
            </w:r>
            <w:r>
              <w:rPr>
                <w:rFonts w:ascii="Times New Roman" w:eastAsia="Times New Roman" w:hAnsi="Times New Roman" w:cs="Times New Roman"/>
                <w:sz w:val="26"/>
              </w:rPr>
              <w:t>ban hành; + Giấy xác nhận các tác phẩm đã được trưng bày, biểu diễn, công diễn, dàn dựng, phát sóng; + Giấy chứng nhận giải thưởng; bằng chứng nhận hoặc quyết định các danh hiệu thi đua, hình thức khen thưởng có liên quan; + Công hàm hoặc hợp đồng mời giảng dạy của cơ sở giáo dục nước ngoài có ghi rõ thời gian làm chuyên gia và quyết định cử đi làm chuyên gia giáo dục ở nước ngoài của Bộ Giáo dục và Đào tạo Việt Nam.</w:t>
            </w:r>
          </w:p>
        </w:tc>
        <w:tc>
          <w:tcPr>
            <w:tcW w:w="0" w:type="auto"/>
          </w:tcPr>
          <w:p w:rsidR="00417F61" w:rsidRDefault="00417F61"/>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417F61" w:rsidRDefault="004C4A26">
      <w:pPr>
        <w:shd w:val="clear" w:color="auto" w:fill="F2F6F9"/>
        <w:spacing w:before="120" w:after="0" w:line="276" w:lineRule="auto"/>
        <w:jc w:val="both"/>
      </w:pPr>
      <w:r>
        <w:rPr>
          <w:rFonts w:ascii="Times New Roman" w:eastAsia="Times New Roman" w:hAnsi="Times New Roman" w:cs="Times New Roman"/>
          <w:b/>
          <w:sz w:val="26"/>
        </w:rPr>
        <w:t>Hồ sơ đối với nhà giáo có chức danh giáo sư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85"/>
        <w:gridCol w:w="1289"/>
        <w:gridCol w:w="937"/>
      </w:tblGrid>
      <w:tr w:rsidR="00417F61">
        <w:tblPrEx>
          <w:tblCellMar>
            <w:top w:w="0" w:type="dxa"/>
            <w:bottom w:w="0" w:type="dxa"/>
          </w:tblCellMar>
        </w:tblPrEx>
        <w:tc>
          <w:tcPr>
            <w:tcW w:w="6000" w:type="dxa"/>
          </w:tcPr>
          <w:p w:rsidR="00417F61" w:rsidRDefault="00417F61"/>
          <w:p w:rsidR="00417F61" w:rsidRDefault="004C4A26">
            <w:pPr>
              <w:spacing w:after="0" w:line="276" w:lineRule="auto"/>
              <w:jc w:val="center"/>
            </w:pPr>
            <w:r>
              <w:rPr>
                <w:rFonts w:ascii="Times New Roman" w:eastAsia="Times New Roman" w:hAnsi="Times New Roman" w:cs="Times New Roman"/>
                <w:b/>
                <w:sz w:val="26"/>
              </w:rPr>
              <w:t>Tên giấy tờ</w:t>
            </w:r>
          </w:p>
        </w:tc>
        <w:tc>
          <w:tcPr>
            <w:tcW w:w="2000" w:type="dxa"/>
          </w:tcPr>
          <w:p w:rsidR="00417F61" w:rsidRDefault="00417F61"/>
          <w:p w:rsidR="00417F61" w:rsidRDefault="004C4A26">
            <w:pPr>
              <w:spacing w:after="0" w:line="276" w:lineRule="auto"/>
              <w:jc w:val="center"/>
            </w:pPr>
            <w:r>
              <w:rPr>
                <w:rFonts w:ascii="Times New Roman" w:eastAsia="Times New Roman" w:hAnsi="Times New Roman" w:cs="Times New Roman"/>
                <w:b/>
                <w:sz w:val="26"/>
              </w:rPr>
              <w:t>Mẫu đơn, tờ khai</w:t>
            </w:r>
          </w:p>
        </w:tc>
        <w:tc>
          <w:tcPr>
            <w:tcW w:w="2000" w:type="dxa"/>
          </w:tcPr>
          <w:p w:rsidR="00417F61" w:rsidRDefault="00417F61"/>
          <w:p w:rsidR="00417F61" w:rsidRDefault="004C4A26">
            <w:pPr>
              <w:spacing w:after="0" w:line="276" w:lineRule="auto"/>
              <w:jc w:val="center"/>
            </w:pPr>
            <w:r>
              <w:rPr>
                <w:rFonts w:ascii="Times New Roman" w:eastAsia="Times New Roman" w:hAnsi="Times New Roman" w:cs="Times New Roman"/>
                <w:b/>
                <w:sz w:val="26"/>
              </w:rPr>
              <w:t>Số lượng</w:t>
            </w:r>
          </w:p>
        </w:tc>
      </w:tr>
      <w:tr w:rsidR="00417F61">
        <w:tblPrEx>
          <w:tblCellMar>
            <w:top w:w="0" w:type="dxa"/>
            <w:bottom w:w="0" w:type="dxa"/>
          </w:tblCellMar>
        </w:tblPrEx>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Bản khai thành tích đề nghị xét tặng danh hiệu “Nhà giáo nhân dân” theo Mẫu số 01 và bản sao các minh chúng tương ứng với tiêu chuẩn đề nghị xét tặng quy định tại các điểm: a, d, đ, h, đ, i, k khoản 1 Nghị định số 35/2024/NĐ-CP; quyết định công nhận hoặc bổ nhiệm chức danh giáo sư.</w:t>
            </w:r>
          </w:p>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PHỤ LỤC.docx</w:t>
            </w:r>
          </w:p>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417F61" w:rsidRDefault="004C4A26">
      <w:pPr>
        <w:shd w:val="clear" w:color="auto" w:fill="F2F6F9"/>
        <w:spacing w:before="120" w:after="0" w:line="276" w:lineRule="auto"/>
        <w:jc w:val="both"/>
      </w:pPr>
      <w:r>
        <w:rPr>
          <w:rFonts w:ascii="Times New Roman" w:eastAsia="Times New Roman" w:hAnsi="Times New Roman" w:cs="Times New Roman"/>
          <w:b/>
          <w:sz w:val="26"/>
        </w:rPr>
        <w:t>Hội đồng cấp Nhà nước hoàn thiện hồ sơ trình Thủ tướng Chính phủ (qua Bộ Nội vụ) xem xét, trình Chủ tịch nước quyết định,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283"/>
        <w:gridCol w:w="1651"/>
        <w:gridCol w:w="1477"/>
      </w:tblGrid>
      <w:tr w:rsidR="00417F61">
        <w:tblPrEx>
          <w:tblCellMar>
            <w:top w:w="0" w:type="dxa"/>
            <w:bottom w:w="0" w:type="dxa"/>
          </w:tblCellMar>
        </w:tblPrEx>
        <w:tc>
          <w:tcPr>
            <w:tcW w:w="6000" w:type="dxa"/>
          </w:tcPr>
          <w:p w:rsidR="00417F61" w:rsidRDefault="00417F61"/>
          <w:p w:rsidR="00417F61" w:rsidRDefault="004C4A26">
            <w:pPr>
              <w:spacing w:after="0" w:line="276" w:lineRule="auto"/>
              <w:jc w:val="center"/>
            </w:pPr>
            <w:r>
              <w:rPr>
                <w:rFonts w:ascii="Times New Roman" w:eastAsia="Times New Roman" w:hAnsi="Times New Roman" w:cs="Times New Roman"/>
                <w:b/>
                <w:sz w:val="26"/>
              </w:rPr>
              <w:t>Tên giấy tờ</w:t>
            </w:r>
          </w:p>
        </w:tc>
        <w:tc>
          <w:tcPr>
            <w:tcW w:w="2000" w:type="dxa"/>
          </w:tcPr>
          <w:p w:rsidR="00417F61" w:rsidRDefault="00417F61"/>
          <w:p w:rsidR="00417F61" w:rsidRDefault="004C4A26">
            <w:pPr>
              <w:spacing w:after="0" w:line="276" w:lineRule="auto"/>
              <w:jc w:val="center"/>
            </w:pPr>
            <w:r>
              <w:rPr>
                <w:rFonts w:ascii="Times New Roman" w:eastAsia="Times New Roman" w:hAnsi="Times New Roman" w:cs="Times New Roman"/>
                <w:b/>
                <w:sz w:val="26"/>
              </w:rPr>
              <w:t>Mẫu đơn, tờ khai</w:t>
            </w:r>
          </w:p>
        </w:tc>
        <w:tc>
          <w:tcPr>
            <w:tcW w:w="2000" w:type="dxa"/>
          </w:tcPr>
          <w:p w:rsidR="00417F61" w:rsidRDefault="00417F61"/>
          <w:p w:rsidR="00417F61" w:rsidRDefault="004C4A26">
            <w:pPr>
              <w:spacing w:after="0" w:line="276" w:lineRule="auto"/>
              <w:jc w:val="center"/>
            </w:pPr>
            <w:r>
              <w:rPr>
                <w:rFonts w:ascii="Times New Roman" w:eastAsia="Times New Roman" w:hAnsi="Times New Roman" w:cs="Times New Roman"/>
                <w:b/>
                <w:sz w:val="26"/>
              </w:rPr>
              <w:t>Số lượng</w:t>
            </w:r>
          </w:p>
        </w:tc>
      </w:tr>
      <w:tr w:rsidR="00417F61">
        <w:tblPrEx>
          <w:tblCellMar>
            <w:top w:w="0" w:type="dxa"/>
            <w:bottom w:w="0" w:type="dxa"/>
          </w:tblCellMar>
        </w:tblPrEx>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 Tờ trình của Chủ tịch Hội đồng cấp Nhà nước kèm theo danh sách đề nghị xét tặng danh hiệu;</w:t>
            </w:r>
          </w:p>
        </w:tc>
        <w:tc>
          <w:tcPr>
            <w:tcW w:w="0" w:type="auto"/>
          </w:tcPr>
          <w:p w:rsidR="00417F61" w:rsidRDefault="00417F61"/>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417F61">
        <w:tblPrEx>
          <w:tblCellMar>
            <w:top w:w="0" w:type="dxa"/>
            <w:bottom w:w="0" w:type="dxa"/>
          </w:tblCellMar>
        </w:tblPrEx>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 Tóm tắt thành tích cá nhân đề nghị xét tặng theo Mẫu số 04;</w:t>
            </w:r>
          </w:p>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PHỤ LỤC.docx</w:t>
            </w:r>
          </w:p>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417F61">
        <w:tblPrEx>
          <w:tblCellMar>
            <w:top w:w="0" w:type="dxa"/>
            <w:bottom w:w="0" w:type="dxa"/>
          </w:tblCellMar>
        </w:tblPrEx>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 Biên bản họp Hội đồng và biên bản kiểm phiếu (Mẫu số 05 và Mẫu số 06).</w:t>
            </w:r>
          </w:p>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PHỤ LỤC.docx</w:t>
            </w:r>
          </w:p>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417F61" w:rsidRDefault="004C4A26">
      <w:pPr>
        <w:shd w:val="clear" w:color="auto" w:fill="F2F6F9"/>
        <w:spacing w:before="120" w:after="0" w:line="276" w:lineRule="auto"/>
        <w:jc w:val="both"/>
      </w:pPr>
      <w:r>
        <w:rPr>
          <w:rFonts w:ascii="Times New Roman" w:eastAsia="Times New Roman" w:hAnsi="Times New Roman" w:cs="Times New Roman"/>
          <w:b/>
          <w:sz w:val="26"/>
        </w:rPr>
        <w:t>Hội đồng cấp dưới gửi Hội đồng cấp trên 01 bộ hồ sơ,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025"/>
        <w:gridCol w:w="1754"/>
        <w:gridCol w:w="1632"/>
      </w:tblGrid>
      <w:tr w:rsidR="00417F61">
        <w:tblPrEx>
          <w:tblCellMar>
            <w:top w:w="0" w:type="dxa"/>
            <w:bottom w:w="0" w:type="dxa"/>
          </w:tblCellMar>
        </w:tblPrEx>
        <w:tc>
          <w:tcPr>
            <w:tcW w:w="6000" w:type="dxa"/>
          </w:tcPr>
          <w:p w:rsidR="00417F61" w:rsidRDefault="00417F61"/>
          <w:p w:rsidR="00417F61" w:rsidRDefault="004C4A26">
            <w:pPr>
              <w:spacing w:after="0" w:line="276" w:lineRule="auto"/>
              <w:jc w:val="center"/>
            </w:pPr>
            <w:r>
              <w:rPr>
                <w:rFonts w:ascii="Times New Roman" w:eastAsia="Times New Roman" w:hAnsi="Times New Roman" w:cs="Times New Roman"/>
                <w:b/>
                <w:sz w:val="26"/>
              </w:rPr>
              <w:t>Tên giấy tờ</w:t>
            </w:r>
          </w:p>
        </w:tc>
        <w:tc>
          <w:tcPr>
            <w:tcW w:w="2000" w:type="dxa"/>
          </w:tcPr>
          <w:p w:rsidR="00417F61" w:rsidRDefault="00417F61"/>
          <w:p w:rsidR="00417F61" w:rsidRDefault="004C4A26">
            <w:pPr>
              <w:spacing w:after="0" w:line="276" w:lineRule="auto"/>
              <w:jc w:val="center"/>
            </w:pPr>
            <w:r>
              <w:rPr>
                <w:rFonts w:ascii="Times New Roman" w:eastAsia="Times New Roman" w:hAnsi="Times New Roman" w:cs="Times New Roman"/>
                <w:b/>
                <w:sz w:val="26"/>
              </w:rPr>
              <w:t>Mẫu đơn, tờ khai</w:t>
            </w:r>
          </w:p>
        </w:tc>
        <w:tc>
          <w:tcPr>
            <w:tcW w:w="2000" w:type="dxa"/>
          </w:tcPr>
          <w:p w:rsidR="00417F61" w:rsidRDefault="00417F61"/>
          <w:p w:rsidR="00417F61" w:rsidRDefault="004C4A26">
            <w:pPr>
              <w:spacing w:after="0" w:line="276" w:lineRule="auto"/>
              <w:jc w:val="center"/>
            </w:pPr>
            <w:r>
              <w:rPr>
                <w:rFonts w:ascii="Times New Roman" w:eastAsia="Times New Roman" w:hAnsi="Times New Roman" w:cs="Times New Roman"/>
                <w:b/>
                <w:sz w:val="26"/>
              </w:rPr>
              <w:t>Số lượng</w:t>
            </w:r>
          </w:p>
        </w:tc>
      </w:tr>
      <w:tr w:rsidR="00417F61">
        <w:tblPrEx>
          <w:tblCellMar>
            <w:top w:w="0" w:type="dxa"/>
            <w:bottom w:w="0" w:type="dxa"/>
          </w:tblCellMar>
        </w:tblPrEx>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 Quyết định thành lập Hội đồng (cấp dưới)</w:t>
            </w:r>
          </w:p>
        </w:tc>
        <w:tc>
          <w:tcPr>
            <w:tcW w:w="0" w:type="auto"/>
          </w:tcPr>
          <w:p w:rsidR="00417F61" w:rsidRDefault="00417F61"/>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417F61">
        <w:tblPrEx>
          <w:tblCellMar>
            <w:top w:w="0" w:type="dxa"/>
            <w:bottom w:w="0" w:type="dxa"/>
          </w:tblCellMar>
        </w:tblPrEx>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 Tờ trình của Chủ tịch Hội đồng ( Mẫu số 02);</w:t>
            </w:r>
          </w:p>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PHỤ LỤC.docx</w:t>
            </w:r>
          </w:p>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417F61">
        <w:tblPrEx>
          <w:tblCellMar>
            <w:top w:w="0" w:type="dxa"/>
            <w:bottom w:w="0" w:type="dxa"/>
          </w:tblCellMar>
        </w:tblPrEx>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lastRenderedPageBreak/>
              <w:t>- Danh sách đề nghị xét tặng danh hiệu “Nhà giáo nhân dân” theo Mẫu số 03;</w:t>
            </w:r>
          </w:p>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lastRenderedPageBreak/>
              <w:t>PHỤ LỤC.docx</w:t>
            </w:r>
          </w:p>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1</w:t>
            </w:r>
          </w:p>
        </w:tc>
      </w:tr>
      <w:tr w:rsidR="00417F61">
        <w:tblPrEx>
          <w:tblCellMar>
            <w:top w:w="0" w:type="dxa"/>
            <w:bottom w:w="0" w:type="dxa"/>
          </w:tblCellMar>
        </w:tblPrEx>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 Tóm tắt thành tích cá nhân (Mẫu số 04);;</w:t>
            </w:r>
          </w:p>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PHỤ LỤC.docx</w:t>
            </w:r>
          </w:p>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417F61">
        <w:tblPrEx>
          <w:tblCellMar>
            <w:top w:w="0" w:type="dxa"/>
            <w:bottom w:w="0" w:type="dxa"/>
          </w:tblCellMar>
        </w:tblPrEx>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 Biên bản họp Hội đồng và biên bản kiểm phiếu (Mẫu số 05 và Mẫu số 06);;</w:t>
            </w:r>
          </w:p>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PHỤ LỤC.docx</w:t>
            </w:r>
          </w:p>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417F61">
        <w:tblPrEx>
          <w:tblCellMar>
            <w:top w:w="0" w:type="dxa"/>
            <w:bottom w:w="0" w:type="dxa"/>
          </w:tblCellMar>
        </w:tblPrEx>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 Hồ sơ đề nghị xét tặng danh hiệu "Nhà giáo nhân dân" của cá nhân.</w:t>
            </w:r>
          </w:p>
        </w:tc>
        <w:tc>
          <w:tcPr>
            <w:tcW w:w="0" w:type="auto"/>
          </w:tcPr>
          <w:p w:rsidR="00417F61" w:rsidRDefault="00417F61"/>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417F61" w:rsidRDefault="004C4A2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Cán bộ, công chức, viên chức</w:t>
      </w:r>
    </w:p>
    <w:p w:rsidR="00417F61" w:rsidRDefault="004C4A2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Giáo dục và Đào tạo, Chủ tịch nước, Hội đồng xét tặng danh hiệu Nhà giáo ưu tú</w:t>
      </w:r>
    </w:p>
    <w:p w:rsidR="00417F61" w:rsidRDefault="004C4A2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Chủ tịch nước</w:t>
      </w:r>
    </w:p>
    <w:p w:rsidR="00417F61" w:rsidRDefault="004C4A2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Hội đồng xét tặng danh hiệu Nhà giáo ưu tú, Nhà giáo Nhân dân cấp cơ sở</w:t>
      </w:r>
    </w:p>
    <w:p w:rsidR="00417F61" w:rsidRDefault="004C4A2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417F61" w:rsidRDefault="004C4A2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417F61" w:rsidRDefault="004C4A2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và Bằng công nhận danh hiệu Nhà giáo nhân dân, huy hiệu, tiền thưởng</w:t>
      </w:r>
    </w:p>
    <w:p w:rsidR="00417F61" w:rsidRDefault="004C4A26">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16"/>
        <w:gridCol w:w="4753"/>
        <w:gridCol w:w="1067"/>
        <w:gridCol w:w="1875"/>
      </w:tblGrid>
      <w:tr w:rsidR="00417F61">
        <w:tblPrEx>
          <w:tblCellMar>
            <w:top w:w="0" w:type="dxa"/>
            <w:bottom w:w="0" w:type="dxa"/>
          </w:tblCellMar>
        </w:tblPrEx>
        <w:tc>
          <w:tcPr>
            <w:tcW w:w="2000" w:type="dxa"/>
          </w:tcPr>
          <w:p w:rsidR="00417F61" w:rsidRDefault="00417F61"/>
          <w:p w:rsidR="00417F61" w:rsidRDefault="004C4A26">
            <w:pPr>
              <w:spacing w:after="0" w:line="276" w:lineRule="auto"/>
              <w:jc w:val="center"/>
            </w:pPr>
            <w:r>
              <w:rPr>
                <w:rFonts w:ascii="Times New Roman" w:eastAsia="Times New Roman" w:hAnsi="Times New Roman" w:cs="Times New Roman"/>
                <w:b/>
                <w:sz w:val="26"/>
              </w:rPr>
              <w:t>Số ký hiệu</w:t>
            </w:r>
          </w:p>
        </w:tc>
        <w:tc>
          <w:tcPr>
            <w:tcW w:w="3500" w:type="dxa"/>
          </w:tcPr>
          <w:p w:rsidR="00417F61" w:rsidRDefault="00417F61"/>
          <w:p w:rsidR="00417F61" w:rsidRDefault="004C4A26">
            <w:pPr>
              <w:spacing w:after="0" w:line="276" w:lineRule="auto"/>
              <w:jc w:val="center"/>
            </w:pPr>
            <w:r>
              <w:rPr>
                <w:rFonts w:ascii="Times New Roman" w:eastAsia="Times New Roman" w:hAnsi="Times New Roman" w:cs="Times New Roman"/>
                <w:b/>
                <w:sz w:val="26"/>
              </w:rPr>
              <w:t>Trích yếu</w:t>
            </w:r>
          </w:p>
        </w:tc>
        <w:tc>
          <w:tcPr>
            <w:tcW w:w="1500" w:type="dxa"/>
          </w:tcPr>
          <w:p w:rsidR="00417F61" w:rsidRDefault="00417F61"/>
          <w:p w:rsidR="00417F61" w:rsidRDefault="004C4A26">
            <w:pPr>
              <w:spacing w:after="0" w:line="276" w:lineRule="auto"/>
              <w:jc w:val="center"/>
            </w:pPr>
            <w:r>
              <w:rPr>
                <w:rFonts w:ascii="Times New Roman" w:eastAsia="Times New Roman" w:hAnsi="Times New Roman" w:cs="Times New Roman"/>
                <w:b/>
                <w:sz w:val="26"/>
              </w:rPr>
              <w:t>Ngày ban hành</w:t>
            </w:r>
          </w:p>
        </w:tc>
        <w:tc>
          <w:tcPr>
            <w:tcW w:w="3000" w:type="dxa"/>
          </w:tcPr>
          <w:p w:rsidR="00417F61" w:rsidRDefault="00417F61"/>
          <w:p w:rsidR="00417F61" w:rsidRDefault="004C4A26">
            <w:pPr>
              <w:spacing w:after="0" w:line="276" w:lineRule="auto"/>
              <w:jc w:val="center"/>
            </w:pPr>
            <w:r>
              <w:rPr>
                <w:rFonts w:ascii="Times New Roman" w:eastAsia="Times New Roman" w:hAnsi="Times New Roman" w:cs="Times New Roman"/>
                <w:b/>
                <w:sz w:val="26"/>
              </w:rPr>
              <w:t>Cơ quan ban hành</w:t>
            </w:r>
          </w:p>
        </w:tc>
      </w:tr>
      <w:tr w:rsidR="00417F61">
        <w:tblPrEx>
          <w:tblCellMar>
            <w:top w:w="0" w:type="dxa"/>
            <w:bottom w:w="0" w:type="dxa"/>
          </w:tblCellMar>
        </w:tblPrEx>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35/2024/NĐ-CP</w:t>
            </w:r>
          </w:p>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Nghị định quy định về xét tặng danh hiệu “Nhà giáo nhân dân”, “Nhà giáo ưu tú”.</w:t>
            </w:r>
          </w:p>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02-04-2024</w:t>
            </w:r>
          </w:p>
        </w:tc>
        <w:tc>
          <w:tcPr>
            <w:tcW w:w="0" w:type="auto"/>
          </w:tcPr>
          <w:p w:rsidR="00417F61" w:rsidRDefault="00417F61"/>
          <w:p w:rsidR="00417F61" w:rsidRDefault="004C4A26">
            <w:pPr>
              <w:spacing w:after="0" w:line="276" w:lineRule="auto"/>
            </w:pPr>
            <w:r>
              <w:rPr>
                <w:rFonts w:ascii="Times New Roman" w:eastAsia="Times New Roman" w:hAnsi="Times New Roman" w:cs="Times New Roman"/>
                <w:sz w:val="26"/>
              </w:rPr>
              <w:t>Chính phủ</w:t>
            </w:r>
          </w:p>
        </w:tc>
      </w:tr>
    </w:tbl>
    <w:p w:rsidR="00417F61" w:rsidRDefault="004C4A2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Danh hiệu “Nhà giáo nhân dân” để tặng cho cá nhân trung thành với Tổ quốc, chấp hành tốt chủ trương của Đảng, chính sách, pháp luật của Nhà nước, có phẩm chất đạo đức tốt thuộc đối tượng quy định tại khoản 1 Điều 2 Nghị định số 35/2024/NĐ-CP, đã được phong tặng danh hiệu “Nhà giáo ưu tú” và đạt được các tiêu chuẩn sau: a) Nhà giáo có thời gian trực tiếp nuôi dạy, giảng dạy từ 20 năm trở lên; đối với cán bộ quản lý tại cơ sở giáo dục, cán bộ quản lý tại cơ quan quản lý giáo dục, cán bộ </w:t>
      </w:r>
      <w:r>
        <w:rPr>
          <w:rFonts w:ascii="Times New Roman" w:eastAsia="Times New Roman" w:hAnsi="Times New Roman" w:cs="Times New Roman"/>
          <w:sz w:val="26"/>
        </w:rPr>
        <w:lastRenderedPageBreak/>
        <w:t>nghiên cứu giáo dục ph</w:t>
      </w:r>
      <w:r>
        <w:rPr>
          <w:rFonts w:ascii="Times New Roman" w:eastAsia="Times New Roman" w:hAnsi="Times New Roman" w:cs="Times New Roman"/>
          <w:sz w:val="26"/>
        </w:rPr>
        <w:t xml:space="preserve">ải có thời gian công tác trong ngành từ 25 năm trở lên, trong đó có từ 15 năm trở lên trực tiếp nuôi dạy, giảng dạy. b) Tâm huyết, tận tụy với nghề, thương yêu, đối xử công bằng và tôn trọng nhân cách người học; có uy tín về chuyên môn, ảnh hưởng rộng rãi trong ngành và trong xã hội, là tấm gương sáng, nhà giáo mẫu mực, xuất sắc tiêu biểu trong đổi mới quản lý, nuôi dạy, giảng dạy; có năng lực tham mưu, tư vấn, hỗ trợ đồng nghiệp trong hoạt động chuyên môn, nghiệp vụ và trong hoạt động bồi dưỡng phát triển </w:t>
      </w:r>
      <w:r>
        <w:rPr>
          <w:rFonts w:ascii="Times New Roman" w:eastAsia="Times New Roman" w:hAnsi="Times New Roman" w:cs="Times New Roman"/>
          <w:sz w:val="26"/>
        </w:rPr>
        <w:t>năng lực nghề nghiệp; tích cực tham gia các hoạt động xã hội, có đóng góp lớn vì lợi ích cộng đồng, vì sự nghiệp giáo dục và đào tạo; được người học, đồng nghiệp và nhân dân kính trọng. c) Tài năng sư phạm xuất sắc được quy định với từng đối tượng như sau: - Nhà giáo, cán bộ quản lý tại các cơ sở giáo dục mầm non không thuộc đối tượng tại điểm g khoản 3 Điều 7 Nghị định số 35/2024/NĐ-CP đạt các tiêu chuẩn sau: + Tác giả 01 sáng kiến được công nhận có hiệu quả áp dụng trong nuôi dạy hoặc quản lý, có khả năng</w:t>
      </w:r>
      <w:r>
        <w:rPr>
          <w:rFonts w:ascii="Times New Roman" w:eastAsia="Times New Roman" w:hAnsi="Times New Roman" w:cs="Times New Roman"/>
          <w:sz w:val="26"/>
        </w:rPr>
        <w:t xml:space="preserve"> nhân rộng trong bộ, ban, ngành, tỉnh; + Tham gia biên soạn 01 tài liệu bồi dưỡng theo các chương trình bồi dưỡng cấp bộ, ban, ngành, tỉnh, sở tổ chức hoặc tham gia biên soạn 01 báo cáo chuyên đề tại hội nghị, hội thảo chuyên môn do bộ, ban, ngành, tỉnh, sở tổ chức hoặc 01 lần tham gia biên soạn, phát triển chương trình giáo dục mầm non đã được Bộ Giáo dục và Đào tạo phê duyệt; - Nhà giáo, cán bộ quản lý tại các cơ sở giáo dục phổ thông, cơ sở giáo dục thường xuyên, trường phổ thông dân tộc nội trú, trường </w:t>
      </w:r>
      <w:r>
        <w:rPr>
          <w:rFonts w:ascii="Times New Roman" w:eastAsia="Times New Roman" w:hAnsi="Times New Roman" w:cs="Times New Roman"/>
          <w:sz w:val="26"/>
        </w:rPr>
        <w:t>phổ thông dân tộc bán trú, trường giáo dưỡng, trường năng khiếu, trường dự bị đại học, trung tâm giáo dục nghề nghiệp, trường trung cấp không thuộc đối tượng tại điểm g khoản 3 Điều 7 Nghị định số 35/2024/NĐ-CP đạt các tiêu chuẩn sau: + Tác giả 01 sáng kiến được công nhận có hiệu quả áp dụng trong giảng dạy hoặc quản lý, có khả năng nhân rộng trong bộ, ban, ngành, tỉnh hoặc chủ nhiệm 01 nhiệm vụ khoa học và công nghệ cấp tỉnh, bộ đã được nghiệm thu từ mức đạt trở lên; + Tham gia biên soạn 02 tài liệu bồi dư</w:t>
      </w:r>
      <w:r>
        <w:rPr>
          <w:rFonts w:ascii="Times New Roman" w:eastAsia="Times New Roman" w:hAnsi="Times New Roman" w:cs="Times New Roman"/>
          <w:sz w:val="26"/>
        </w:rPr>
        <w:t>ỡng theo các chương trình bồi dưỡng cấp bộ, ban, ngành, tỉnh, sở tổ chức hoặc tham gia biên soạn 02 báo cáo chuyên đề tại hội nghị, hội thảo chuyên môn do bộ, ban, ngành, tỉnh, sở tổ chức hoặc 02 lần tham gia biên soạn, phát triển chương trình, sách giáo khoa, chương trình các môn học, tài liệu giáo dục địa phương đã được Bộ Giáo dục và Đào tạo, các cấp liên quan phê duyệt theo thẩm quyền hoặc chủ biên 01 giáo trình hoặc chủ nhiệm 02 nhiệm vụ khoa học và công nghệ cấp cơ sở trở lên đã được nghiệm thu; - Nhà</w:t>
      </w:r>
      <w:r>
        <w:rPr>
          <w:rFonts w:ascii="Times New Roman" w:eastAsia="Times New Roman" w:hAnsi="Times New Roman" w:cs="Times New Roman"/>
          <w:sz w:val="26"/>
        </w:rPr>
        <w:t xml:space="preserve"> giáo, cán bộ quản lý tại các trường cao đẳng, trung tâm chính trị cấp huyện, trường chính trị tỉnh, cơ sở bồi dưỡng cán bộ, công chức, viên chức của các bộ, ban, ngành đạt các tiêu chuẩn sau: + Tác giả 02 sáng kiến được công nhận có hiệu quả áp dụng trong giảng dạy hoặc quản lý, có khả năng nhân rộng trong bộ, ban, ngành, tỉnh hoặc chủ nhiệm 01 nhiệm vụ khoa học và công nghệ cấp tỉnh, bộ đã được nghiệm thu từ mức đạt trở lên; + Tác giả 03 bài báo khoa học; chủ biên 01 giáo trình hoặc chủ trì biên soạn 03 t</w:t>
      </w:r>
      <w:r>
        <w:rPr>
          <w:rFonts w:ascii="Times New Roman" w:eastAsia="Times New Roman" w:hAnsi="Times New Roman" w:cs="Times New Roman"/>
          <w:sz w:val="26"/>
        </w:rPr>
        <w:t>ài liệu bồi dưỡng theo các chương trình bồi dưỡng do bộ, ban, ngành, tỉnh tổ chức; - Nhà giáo, cán bộ quản lý tại các cơ sở giáo dục đại học, cán bộ nghiên cứu giáo dục đạt các tiêu chuẩn sau: + Chủ nhiệm 01 nhiệm vụ khoa học và công nghệ cấp quốc gia đã được nghiệm thu từ mức đạt trở lên hoặc chủ nhiệm 02 nhiệm vụ khoa học và công nghệ cấp tỉnh, bộ đã được nghiệm thu từ mức đạt trở lên; + Tác giả 10 bài báo khoa học, chủ biên 01 giáo trình, hướng dẫn 02 nghiên cứu sinh đã bảo vệ thành công luận án tiến sĩ;</w:t>
      </w:r>
      <w:r>
        <w:rPr>
          <w:rFonts w:ascii="Times New Roman" w:eastAsia="Times New Roman" w:hAnsi="Times New Roman" w:cs="Times New Roman"/>
          <w:sz w:val="26"/>
        </w:rPr>
        <w:t xml:space="preserve"> - Cán bộ quản lý tại cơ quan quản lý giáo dục cấp phòng, cấp sở đạt các tiêu chuẩn sau: + Tác giả 03 sáng kiến được công nhận có hiệu quả áp dụng trong nuôi dạy, giảng dạy hoặc quản lý, có khả năng nhân rộng trong bộ, ban, ngành, tỉnh hoặc chủ nhiệm 01 nhiệm vụ khoa học và công nghệ cấp tỉnh, bộ đã được nghiệm thu từ mức đạt trở lên; + Tham gia biên soạn 02 tài liệu bồi dưỡng theo các chương trình bồi dưỡng cấp bộ, ban, ngành, tỉnh, sở tổ chức hoặc tham gia biên soạn 02 báo cáo chuyên đề tại hội nghị, hội </w:t>
      </w:r>
      <w:r>
        <w:rPr>
          <w:rFonts w:ascii="Times New Roman" w:eastAsia="Times New Roman" w:hAnsi="Times New Roman" w:cs="Times New Roman"/>
          <w:sz w:val="26"/>
        </w:rPr>
        <w:t>thảo chuyên môn do bộ, ban, ngành, tỉnh, sở tổ chức; - Cán bộ quản lý tại cơ quan quản lý giáo dục cấp tổng cục, bộ, ban, ngành đạt các tiêu chuẩn sau: + Chủ nhiệm 01 nhiệm vụ khoa học và công nghệ cấp quốc gia đã được nghiệm thu từ mức đạt trở lên hoặc chủ nhiệm 02 nhiệm vụ khoa học và công nghệ cấp tỉnh, bộ đã được nghiệm thu từ mức đạt trở lên; + Tác giả 05 bài báo khoa học hoặc chủ biên 01 giáo trình hoặc tham gia soạn thảo 05 văn bản quy phạm pháp luật đã được ban hành; - Nhà giáo, cán bộ quản lý tại c</w:t>
      </w:r>
      <w:r>
        <w:rPr>
          <w:rFonts w:ascii="Times New Roman" w:eastAsia="Times New Roman" w:hAnsi="Times New Roman" w:cs="Times New Roman"/>
          <w:sz w:val="26"/>
        </w:rPr>
        <w:t>ơ sở giáo dục đang công tác từ 05 năm trở lên ở vùng có điều kiện kinh tế - xã hội đặc biệt khó khăn hoặc trường, lớp dành cho người khuyết tật, trung tâm hỗ trợ phát triển giáo dục hòa nhập đạt các tiêu chuẩn sau: + Tham gia biên soạn 01 tài liệu bồi dưỡng theo các chương trình bồi dưỡng cấp bộ, ban, ngành, tỉnh, sở tổ chức hoặc tham gia biên soạn 01 báo cáo chuyên đề tại hội nghị, hội thảo chuyên môn do bộ, ban, ngành, tỉnh, sở tổ chức hoặc tác giả 01 sáng kiến được công nhận có hiệu quả áp dụng trong giả</w:t>
      </w:r>
      <w:r>
        <w:rPr>
          <w:rFonts w:ascii="Times New Roman" w:eastAsia="Times New Roman" w:hAnsi="Times New Roman" w:cs="Times New Roman"/>
          <w:sz w:val="26"/>
        </w:rPr>
        <w:t xml:space="preserve">ng dạy hoặc quản lý, có khả năng nhân rộng trong bộ, ban, ngành, tỉnh; + Có biện pháp, giải pháp thực hiện hiệu quả trong việc hỗ trợ nuôi dạy, giảng dạy người học có hoàn cảnh đặc biệt vươn lên trong học tập, xây dựng trường lớp, vận động được người học có hoàn cảnh đặc biệt, hoàn cảnh khó khăn đến trường và duy trì sĩ số người học, được cơ quan quản lý cấp trên xác nhận hoặc khen thưởng; - Các tiêu chuẩn về tài năng sư phạm xuất sắc được tính quy đổi tương đương đối với các loại thành tích của Phụ lục I, </w:t>
      </w:r>
      <w:r>
        <w:rPr>
          <w:rFonts w:ascii="Times New Roman" w:eastAsia="Times New Roman" w:hAnsi="Times New Roman" w:cs="Times New Roman"/>
          <w:sz w:val="26"/>
        </w:rPr>
        <w:t>Phụ lục II kèm theo Nghị định số 35/2024/NĐ-CP. d) Có công lao và thành tích đóng góp cho sự nghiệp giáo dục, đào tạo như sau: - Có 01 lần đạt danh hiệu giáo viên dạy giỏi cấp tỉnh hoặc 01 lần được tặng danh hiệu Chiến sĩ thi đua cấp bộ, ban, ngành, tỉnh; 01 lần được tặng thưởng Bằng khen của Thủ tướng Chính phủ hoặc 01 lần đạt danh hiệu Chiến sĩ thi đua toàn quốc hoặc 01 lần được tặng thưởng huân chương. Đối với nhà giáo, cán bộ quản lý tại cơ sở giáo dục mầm non, giáo dục tiểu học, giáo dục trung học cơ s</w:t>
      </w:r>
      <w:r>
        <w:rPr>
          <w:rFonts w:ascii="Times New Roman" w:eastAsia="Times New Roman" w:hAnsi="Times New Roman" w:cs="Times New Roman"/>
          <w:sz w:val="26"/>
        </w:rPr>
        <w:t>ở, trường giáo dưỡng, cơ sở giáo dục thường xuyên, trung tâm giáo dục nghề nghiệp và trường trung cấp có 02 lần được tặng bằng khen theo công trạng cấp bộ, ban, ngành, tỉnh; - Các tiêu chuẩn về công lao và thành tích đóng góp cho sự nghiệp giáo dục, đào tạo quy định tại điểm a khoản 4 Điều 7 Nghị định số 35/2024/NĐ-CP được tính quy đổi tương đương đối với các loại thành tích của Phụ lục I kèm theo Nghị định. đ) Đối với người đứng đầu, cấp phó người đứng đầu cơ quan, tổ chức, đơn vị, Chủ tịch Hội đồng đại họ</w:t>
      </w:r>
      <w:r>
        <w:rPr>
          <w:rFonts w:ascii="Times New Roman" w:eastAsia="Times New Roman" w:hAnsi="Times New Roman" w:cs="Times New Roman"/>
          <w:sz w:val="26"/>
        </w:rPr>
        <w:t xml:space="preserve">c, Phó Chủ tịch Hội đồng đại học (nếu có); Chủ tịch Hội đồng trường, Phó Chủ tịch Hội đồng trường (nếu có); Giám đốc, Phó Giám đốc đại học, học viện; Hiệu trưởng, Phó Hiệu trưởng các cơ sở giáo dục đại học và tương đương thì tập thể do cá nhân quản lý phải đạt danh hiệu “Tập thể lao động tiên tiến” hoặc “Đơn vị tiên tiến” 03 năm liền kề năm đề nghị xét tặng, trong đó có 02 trong số các danh hiệu thi đua, hình thức khen thưởng sau: “Tập thể lao động xuất sắc”; “Đơn vị quyết thắng”; bằng khen theo công trạng </w:t>
      </w:r>
      <w:r>
        <w:rPr>
          <w:rFonts w:ascii="Times New Roman" w:eastAsia="Times New Roman" w:hAnsi="Times New Roman" w:cs="Times New Roman"/>
          <w:sz w:val="26"/>
        </w:rPr>
        <w:t>cấp bộ, ban, ngành, tỉnh; cờ thi đua bộ, ban, ngành, tỉnh; các danh hiệu thi đua, hình thức khen thưởng cấp Nhà nước. Trường hợp tập thể không thuộc đối tượng công nhận danh hiệu “Tập thể lao động tiên tiến” hoặc “Đơn vị tiên tiến” thì thay thế bằng cờ thi đua bộ, ban, ngành, tỉnh hoặc bằng khen theo công trạng cấp bộ, ban, ngành, tỉnh hoặc các danh hiệu thi đua, hình thức khen thưởng cấp Nhà nước.</w:t>
      </w:r>
    </w:p>
    <w:p w:rsidR="00417F61" w:rsidRDefault="004C4A2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417F61" w:rsidRDefault="004C4A2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https://thutuc.dichvucong.gov.vn/p/home/dvc-tthc-thu-tuc-hanh-chinh-chi-tiet.html?ma_thu_tuc=1821</w:t>
      </w:r>
    </w:p>
    <w:sectPr w:rsidR="00417F6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17F61"/>
    <w:rsid w:val="00417F61"/>
    <w:rsid w:val="004C4A26"/>
    <w:rsid w:val="00860F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CBFB09-9A1C-4ED1-8E0B-EB1A33B61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2518</Words>
  <Characters>14356</Characters>
  <Application>Microsoft Office Word</Application>
  <DocSecurity>0</DocSecurity>
  <Lines>119</Lines>
  <Paragraphs>33</Paragraphs>
  <ScaleCrop>false</ScaleCrop>
  <Company/>
  <LinksUpToDate>false</LinksUpToDate>
  <CharactersWithSpaces>16841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2025-11-27T16:34:00Z</dcterms:created>
  <dcterms:modified xsi:type="dcterms:W3CDTF">2025-11-27T16:34:00Z</dcterms:modified>
</cp:coreProperties>
</file>