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việc sinh cho trẻ em sinh ra ở nước ngoài và có quốc tịch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lại việc sinh cho trẻ em sinh ra ở nước ngoài và có quốc tịch Việt Nam</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đã đăng ký việc khai sinh trước đây. Đối với các trường hợp trước đây đã được đăng ký tại Cơ quan đại diện Việt Nam ở nước ngoài, nay về Việt Nam cư trú, thì việc đăng ký lại khai sinh có thể được thực hiện tại UBND cấp xã/phường nơi đương sự đang cư trú.</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xác định tính hợp lệ của giấy tờ trong hồ sơ do người yêu cầu nộp, xuất trình; đối chiếu thông tin trong Tờ khai với giấy tờ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và kiểm tra Sổ hộ tịch và hồ sơ hộ tịch lưu tại Cơ quan đại diện: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việc đăng ký hộ tịch trước đây là tại Cơ quan đại diện Việt Nam ở nước ngoài nhưng không còn Sổ hộ tịch, thì trong thời hạn 02 ngày làm việc, kể từ ngày nhận đủ giấy tờ hợp lệ, Cơ quan đại diện Việt Nam ở nước ngoài có trách nhiệm gửi văn bản đề nghị xác minh về việc lưu giữ Sổ hộ tịch tới         Cục Lãnh sự. Trong thời hạn 05 ngày làm việc, kể từ ngày nhận được văn bản đề nghị xác minh, Cục Lãnh sự gửi kết quả xác minh tới Cơ quan đại diện Việt Nam ở nước ngoài.
Trường hợp còn Sổ hộ tịch lưu tại Cơ quan đại diện Việt Nam ở nước ngoài hoặc Cục Lãnh sự thì Cơ quan đại diện hướng dẫn người yêu cầu làm thủ tục đề nghị cấp bản sao trích lục hộ tịch theo quy định.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Trong thời hạn 03 ngày làm việc kể từ khi nhận được kết quả kiểm tra, xác minh, nếu thấy hồ sơ có căn cứ để đăng ký lại theo quy định pháp luật, cán bộ lãnh sự báo cáo Thủ trưởng Cơ quan đại diện xem xét, quyết định. Trường hợp Thủ trưởng Cơ quan đại diện Việt Nam ở nước ngoài đồng ý giải quyết thì cán bộ lãnh sự ghi nội dung khai sinh vào Sổ đăng ký khai sinh và trình ký cấp Giấy khai sinh cho người yêu cầu.</w:t>
      </w:r>
    </w:p>
    <w:p>
      <w:pPr>
        <w:spacing w:after="0" w:before="0" w:lineRule="auto" w:line="276"/>
        <w:jc w:val="both"/>
      </w:pPr>
      <w:r>
        <w:rPr>
          <w:rFonts w:ascii="Times New Roman" w:hAnsi="Times New Roman" w:cs="Times New Roman" w:eastAsia="Times New Roman"/>
          <w:b w:val="false"/>
          <w:sz w:val="26"/>
        </w:rPr>
        <w:t>- Người có yêu cầu đăng ký lại khai sinh kiểm tra thông tin trên Giấy khai sinh, trong Sổ đăng ký khai sinh và ký tên vào Sổ đăng ký khai sinh, nhận Giấy khai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15 USD</w:t>
              <w:t xml:space="preserve"> (Đăng ký lại khai sinh)</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lại khai sinh trực tiếp thực hiện hoặc ủy quyền cho người khác thực hiện nộp hồ sơ trực tiếp hoặc gửi hồ sơ qua hệ thống bưu chính tới Cơ quan đại diện Việt Nam ở nước ngoài đã đăng ký việc khai sinh trước đây.
	- Ngoài các cách thực hiện nêu trên, nếu Cơ quan đại diện sử dụng Phần mềm đăng ký, quản lý hộ tịch điện tử dùng chung và kết nối với CSDLQGVDC,  trong điều kiện cơ sở hạ tầng kỹ thuật cho phép, hồ sơ có thể nộp trực tuyến qua môi trường điện tử.	
05 ngày làm việc kể từ ngày nhận đủ hồ sơ và hồ sơ đó không phải xác minh. Trường hợp phải có văn bản xác minh thì thời hạn giải quyết không quá 25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lại khai sinh (mẫu ban hành kèm theo Thông tư số 15/2015/TT-BTP ngày 16/11/2015 của Bộ Tư pháp), trong đó có cam đoan của người yêu cầu về việc đã đăng ký khai sinh nhưng không lưu giữ được bản chính Giấy khai sinh</w:t>
            </w:r>
          </w:p>
        </w:tc>
        <w:tc>
          <w:p/>
          <w:p>
            <w:pPr>
              <w:spacing w:after="0" w:before="0" w:lineRule="auto" w:line="276"/>
              <w:jc w:val="left"/>
            </w:pPr>
            <w:r>
              <w:rPr>
                <w:rFonts w:ascii="Times New Roman" w:hAnsi="Times New Roman" w:cs="Times New Roman" w:eastAsia="Times New Roman"/>
                <w:b w:val="false"/>
                <w:sz w:val="26"/>
              </w:rPr>
              <w:t>12. TK đăng ký lại khai 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toàn bộ hồ sơ, giấy tờ của người yêu cầu hoặc hồ sơ, giấy tờ, tài liệu khác trong đó có thông tin liên quan đến nội dung khai sinh, gồm:  + Bản sao, bản chụp giấy khai sinh do Cơ quan đại diện đã cấp trước đây. + Trường hợp người yêu cầu không có bản sao, bản chụp giấy khai sinh bị mất thì phải nộp bản sao giấy tờ do cơ quan có thẩm quyền của Việt Nam cấp hợp lệ như: Giấy chứng minh nhân dân, Thẻ căn cước công dân hoặc Hộ chiếu; Sổ hộ khẩu, Sổ tạm trú, giấy tờ chứng minh về nơi cư trú; Bằng tốt nghiệp, Giấy chứng nhận, Chứng chỉ, Học bạ, Hồ sơ học tập do cơ quan đào tạo, quản lý giáo dục có thẩm quyền cấp hoặc xác nhận; Giấy tờ khác có thông tin về họ tên, ngày, tháng, năm sinh của người được đăng ký lại khai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Người yêu cầu đăng ký khai sinh có trách nhiệm nộp đầy đủ bản sao các giấy tờ nêu trên (nếu có) và phải cam đoan đã nộp đủ các giấy tờ mình có. Trường hợp người yêu cầu đăng ký khai sinh cam đoan không đúng sự thật, cố ý chỉ nộp bản sao giấy tờ có lợi để đăng ký khai sinh thì việc đăng ký khai sinh không có giá trị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chiếu hoặc chứng minh nhân dân hoặc thẻ căn cước công dân hoặc các giấy tờ khác có dán ảnh và thông tin cá nhân do cơ quan có thẩm quyền của Việt Nam cấp, còn giá trị sử dụng để chứng minh về nhân thân của người có yêu cầu đăng ký lại khai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khai sinh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24/2008/QH12</w:t>
            </w:r>
          </w:p>
        </w:tc>
        <w:tc>
          <w:p/>
          <w:p>
            <w:pPr>
              <w:spacing w:after="0" w:before="0" w:lineRule="auto" w:line="276"/>
              <w:jc w:val="left"/>
            </w:pPr>
            <w:r>
              <w:rPr>
                <w:rFonts w:ascii="Times New Roman" w:hAnsi="Times New Roman" w:cs="Times New Roman" w:eastAsia="Times New Roman"/>
                <w:b w:val="false"/>
                <w:sz w:val="26"/>
              </w:rPr>
              <w:t>	 Luật 24/2008/QH12</w:t>
            </w:r>
          </w:p>
        </w:tc>
        <w:tc>
          <w:p/>
          <w:p>
            <w:pPr>
              <w:spacing w:after="0" w:before="0" w:lineRule="auto" w:line="276"/>
              <w:jc w:val="left"/>
            </w:pPr>
            <w:r>
              <w:rPr>
                <w:rFonts w:ascii="Times New Roman" w:hAnsi="Times New Roman" w:cs="Times New Roman" w:eastAsia="Times New Roman"/>
                <w:b w:val="false"/>
                <w:sz w:val="26"/>
              </w:rPr>
              <w:t>13-11-2008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184/2016/TT-BTC</w:t>
            </w:r>
          </w:p>
        </w:tc>
        <w:tc>
          <w:p/>
          <w:p>
            <w:pPr>
              <w:spacing w:after="0" w:before="0" w:lineRule="auto" w:line="276"/>
              <w:jc w:val="left"/>
            </w:pPr>
            <w:r>
              <w:rPr>
                <w:rFonts w:ascii="Times New Roman" w:hAnsi="Times New Roman" w:cs="Times New Roman" w:eastAsia="Times New Roman"/>
                <w:b w:val="false"/>
                <w:sz w:val="26"/>
              </w:rPr>
              <w:t>Thông tư 184/2016/TT-BTC</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Công dân Việt Nam định cư ở nước ngoài đã đăng ký khai sinh tại Cơ quan đại diện Việt Nam ở nước ngoài trước ngày 01/01/2016 nhưng Sổ đăng ký khai sinh và bản chính Giấy khai sinh đều bị mất.
- Người được đăng ký lại khai sinh còn sống tại thời điểm yêu cầu đăng ký lại khai sinh.
- Người yêu cầu có trách nhiệm nộp đầy đủ bản sao giấy tờ, tài liệu có nội dung liên quan đến việc đăng ký lại khai sinh.
*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lại khai sinh.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2025-11-27T16:34:43Z</dcterms:created>
  <dc:creator>Apache POI</dc:creator>
</cp:coreProperties>
</file>