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bản sao Trích lục hộ tịch, bản sao Giấy khai sinh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cấp bản sao Trích lục hộ tịch, bản sao Giấy khai sinh nộp hồ sơ đề nghị cấp bản sao Trích lục hộ tịch, bản sao Giấy khai sinh tại Trung tâm Phục vụ hành chính công có thẩm quyền; nộp phí theo quy định pháp luật.  
Trường hợp cơ quan, tổ chức có thẩm quyền đề nghị cấp bản sao Trích lục hộ tịch, bản sao Giấy khai sinh của cá nhân thì gửi văn bản yêu cầu nêu rõ lý do cho Cơ quan quản lý Cơ sở dữ liệu hộ tịch điện tử.
- Nếu lựa chọn hình thức nộp hồ sơ trực tuyến, người yêu cầu cấp bản sao Trích lục hộ tịch, bản sao Giấy khai sinh truy cập Cổng dịch vụ công quốc gia, xác thực người dùng theo hướng dẫn, đăng nhập vào hệ thống, lựa chọn Cơ quan quản lý Cơ sở dữ liệu hộ tịch điện tử có thẩm quyền.  
Người yêu cầu cấp bản sao Trích lục hộ tịch, bản sao Giấy khai sinh trực tuyến cung cấp thông tin theo mẫu điện tử tương tác yêu cầu bản sao Trích lục hộ tịch, cấp bản sao Giấy khai sinh (cung cấp trên Cổng dịch vụ công), đính kèm bản chụp hoặc bản sao điện tử các giấy tờ, tài liệu liên quan đến nội dung đề nghị cấp bản sao Trích lục hộ tịch, bản sao Giấy khai sinh; nộp phí thông qua chức năng thanh toán trực tuyến hoặc bằng cách thức khác theo quy định pháp luật, hoàn tất việc nộp hồ sơ.  
- Cán bộ tiếp nhận hồ sơ tại Trung tâm Phục vụ hành chính công có trách nhiệm kiểm tra tính chính xác, đầy đủ, thống nhất, hợp lệ của hồ sơ.  
(i) Trường hợp hồ sơ đầy đủ, hợp lệ thì tiếp nhận hồ sơ; nếu tiếp nhận hồ sơ sau 15 giờ thì có Phiếu hẹn, trả kết quả cho người yêu cầu trong ngày làm việc tiếp theo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Sở Tư pháp/Ủy ban nhân dân cấp xã có thẩm quyền xử lý.
(ii)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(iii) Trường hợp người yêu cầu cấp bản sao Trích lục hộ tịch, bản sao Giấy khai sinh không bổ sung, hoàn thiện được hồ sơ thì cán bộ tiếp nhận hồ sơ báo cáo Lãnh đạo Trung tâm Phục vụ hành chính công có thông báo từ chối giải quyết yêu cầu cấp bản sao Trích lục hộ tịch, bản sao giấy khai sinh. 
- Công chức tư pháp - hộ tịch/công chức làm công tác hộ tịch thẩm tra hồ sơ (thẩm tra tính thống nhất, hợp lệ của các thông tin trong hồ sơ, giấy tờ, tài liệu do người yêu cầu nộp, xuất trình hoặc đính kèm).
+ Trường hợp hồ sơ cần bổ sung, hoàn thiện hoặc không đủ điều kiện giải quyết, phải từ chối thì công chức tư pháp - hộ tịch/công chức làm công tác hộ tịch gửi thông báo về tình trạng hồ sơ tới Trung tâm Phục vụ hành chính công để thông báo cho người nộp hồ sơ – thực hiện lại bước (ii) hoặc (iii);
+ Trường hợp cần phải kiểm tra, xác minh làm rõ hoặc do nguyên nhân khác mà không thể trả kết quả đúng thời gian đã hẹn thì công chức tư pháp - hộ tịch/công chức làm công tác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 Nếu thấy hồ sơ đầy đủ, hợp lệ, đúng quy định, trường hợp tiếp nhận hồ sơ cấp bản sao Trích lục hộ tịch, bản sao Giấy khai sinh theo hình thức trực tiếp, thì công chức tư pháp - hộ tịch/công chức làm công tác hộ tịch in bản sao Trích lục hộ tịch trình Thủ trưởng Cơ quan quản lý Cơ sở dữ liệu hộ tịch điện tử ký, chuyển tới Trung tâm Phục vụ hành chính công để trả kết quả cho người yêu cầu. 
Trường hợp tiếp nhận hồ sơ xin cấp bản sao Trích lục hộ tịch, bản sao Giấy khai sinh theo hình thức trực tuyến, công chức tư pháp - hộ tịch/công chức làm công tác hộ tịch gửi lại nội dung biểu mẫu Trích lục hộ tịch điện tử tương ứng với thông tin đầy đủ cho người yêu cầu qua thư điện tử hoặc thiết bị số. 
Người yêu cầu có trách nhiệm kiểm tra tính chính xác, đầy đủ của các thông tin trên biểu mẫu Trích lục hộ tịch điện tử và xác nhận (tối đa một ngày). 
Nếu người có yêu cấp bản sao Trích lục hộ tịch, bản sao Giấy khai sinh đã thống nhất, đầy đủ hoặc không có phản hồi sau thời hạn một ngày thì công chức tư pháp - hộ tịch/công chức làm công tác hộ tịch in bản sao Trích lục hộ tịch, trình Thủ trưởng Cơ quan quản lý Cơ sở dữ liệu hộ tịch điện tử ký, chuyển tới Trung tâm Phục vụ hành chính công để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 xml:space="preserve">Lệ phí : 8.000 đồng/bản sao Trích lục/sự kiện hộ tịch đã đăng ký </w:t>
              <w:t xml:space="preserve">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cấp bản sao Trích lục hộ tịch, bản sao Giấy khai sinh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 xml:space="preserve">Lệ phí : 8.000 đồng/bản sao Trích lục/sự kiện hộ tịch đã đăng ký </w:t>
              <w:t xml:space="preserve">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	Thủ tục này đủ điều kiện thực hiện dịch vụ công trực tuyến toàn trình.
-	Người yêu cầu cấp bản sao Trích lục hộ tịch, bản sao Giấy khai sinh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 xml:space="preserve">Lệ phí : 8.000 đồng/bản sao Trích lục/sự kiện hộ tịch đã đăng ký. </w:t>
              <w:t xml:space="preserve">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cấp bản sao Trích lục hộ tịch, bản sao Giấy khai sinh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ủy quyền theo quy định của pháp luật trong trường hợp ủy quyền thực hiện yêu cầu cấp bản sao Trích lục hộ tịch. Trường hợp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cấp bản sao Trích lục hộ tịch.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cấp bản sao Trích lục hộ tịch, bản sao Giấy khai sinh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cấp bản sao Trích lục hộ tịch, bản sao Giấy khai sinh trực tuyến đã có bản sao điện tử hoặc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cấp bản sao Trích lục hộ tịch, bản sao Giấy khai sinh không cung cấp đầy đủ hoặc cung cấp các thông tin không chính xác, không thể tra cứu được thông tin thì cơ quan đăng ký hộ tịch từ chối giải quyết.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đề nghị bản sao Trích lục hộ tịch theo mẫu trong trường hợp người yêu cầu là cá nhân hoặc Văn bản yêu cầu cấp bản sao Trích lục hộ tịch nêu rõ lý do trong trường hợp người yêu cầu là cơ quan, tổ chức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18.TKyeucaubansaotrichluchotich.doc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điện tử tương tác yêu cầu cấp bản sao Giấy khai sinh, bản sao Trích lục hộ tịch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18.DTTT-CpBSkhaisinhTrchlcHT.doc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Người có yêu cầu cấp bản sao Trích lục hộ tịch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quản lý cơ sở dữ liệu hộ tịch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Cấp Bộ: Trụ sở Bộ Tư pháp, 60 Trần Phú, Ba Đình,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Trích lục hộ tịch, bản sao giấy khai sinh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281/2016/TT-BTC</w:t>
            </w:r>
          </w:p>
        </w:tc>
        <w:tc>
          <w:p/>
          <w:p>
            <w:pPr>
              <w:spacing w:after="0" w:before="0" w:lineRule="auto" w:line="276"/>
              <w:jc w:val="left"/>
            </w:pPr>
            <w:r>
              <w:rPr>
                <w:rFonts w:ascii="Times New Roman" w:hAnsi="Times New Roman" w:cs="Times New Roman" w:eastAsia="Times New Roman"/>
                <w:b w:val="false"/>
                <w:sz w:val="26"/>
              </w:rPr>
              <w:t>Thông tư 281/2016/TT-BTC</w:t>
            </w:r>
          </w:p>
        </w:tc>
        <w:tc>
          <w:p/>
          <w:p>
            <w:pPr>
              <w:spacing w:after="0" w:before="0" w:lineRule="auto" w:line="276"/>
              <w:jc w:val="left"/>
            </w:pPr>
            <w:r>
              <w:rPr>
                <w:rFonts w:ascii="Times New Roman" w:hAnsi="Times New Roman" w:cs="Times New Roman" w:eastAsia="Times New Roman"/>
                <w:b w:val="false"/>
                <w:sz w:val="26"/>
              </w:rPr>
              <w:t>14-11-2016</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số 85/2019/TT-BTC ngày 29 tháng 11 năm 2019 của Bộ trưởng Bộ Tài chính hướng dẫn về phí và lệ phí thuộc thẩm quyền quyết định của HĐND tỉnh, thành phố trực thuộc Trung ương (được sửa đổi bổ sung tại Thông tư số 106/2021/TT-BTC ngày 26 tháng 11 năm 2021 và Thông tư số 75/2022/TT-BTC ngày 22 tháng 12 năm 2022 của Bộ trưởng Bộ Tài chính)</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2025-11-27T16:36:39Z</dcterms:created>
  <dc:creator>Apache POI</dc:creator>
</cp:coreProperties>
</file>