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655A" w:rsidRDefault="0033458C">
      <w:pPr>
        <w:spacing w:after="300" w:line="276" w:lineRule="auto"/>
        <w:jc w:val="center"/>
      </w:pPr>
      <w:r>
        <w:rPr>
          <w:rFonts w:ascii="Times New Roman" w:eastAsia="Times New Roman" w:hAnsi="Times New Roman" w:cs="Times New Roman"/>
          <w:b/>
          <w:sz w:val="26"/>
        </w:rPr>
        <w:t>Chi tiết thủ tục hành chính</w:t>
      </w:r>
    </w:p>
    <w:p w:rsidR="00CF655A" w:rsidRDefault="0033458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2.000637</w:t>
      </w:r>
    </w:p>
    <w:p w:rsidR="00CF655A" w:rsidRDefault="0033458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688A/QĐ-BCT</w:t>
      </w:r>
    </w:p>
    <w:p w:rsidR="00CF655A" w:rsidRDefault="0033458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đủ điều kiện đầu tư trồng cây thuốc lá</w:t>
      </w:r>
    </w:p>
    <w:p w:rsidR="00CF655A" w:rsidRDefault="0033458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CF655A" w:rsidRDefault="0033458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CF655A" w:rsidRDefault="0033458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Lưu thông hàng hóa trong nước</w:t>
      </w:r>
    </w:p>
    <w:p w:rsidR="00CF655A" w:rsidRDefault="0033458C">
      <w:pPr>
        <w:spacing w:after="0" w:line="276" w:lineRule="auto"/>
        <w:jc w:val="both"/>
      </w:pPr>
      <w:r>
        <w:rPr>
          <w:rFonts w:ascii="Times New Roman" w:eastAsia="Times New Roman" w:hAnsi="Times New Roman" w:cs="Times New Roman"/>
          <w:b/>
          <w:sz w:val="26"/>
        </w:rPr>
        <w:t xml:space="preserve">Trình tự thực hiện: </w:t>
      </w:r>
    </w:p>
    <w:p w:rsidR="00CF655A" w:rsidRDefault="00CF655A">
      <w:pPr>
        <w:shd w:val="clear" w:color="auto" w:fill="F2F6F9"/>
        <w:spacing w:before="120" w:after="0" w:line="276" w:lineRule="auto"/>
        <w:jc w:val="both"/>
      </w:pPr>
    </w:p>
    <w:p w:rsidR="00CF655A" w:rsidRDefault="0033458C">
      <w:pPr>
        <w:spacing w:after="0" w:line="276" w:lineRule="auto"/>
        <w:jc w:val="both"/>
      </w:pPr>
      <w:r>
        <w:rPr>
          <w:rFonts w:ascii="Times New Roman" w:eastAsia="Times New Roman" w:hAnsi="Times New Roman" w:cs="Times New Roman"/>
          <w:sz w:val="26"/>
        </w:rPr>
        <w:t>- Cá nhân/tổ chức nộp hồ sơ cho Sở Công Thương.  - Trong thời hạn 10 ngày làm việc kể từ ngày nhận đủ hồ sơ hợp lệ, Sở Công Thương xem xét, thẩm định và cấp Giấy chứng nhận cho thương nhân. Trường hợp từ chối cấp phải trả lời bằng văn bản nêu rõ lý do. Trường hợp chưa đủ hồ sơ hợp lệ, trong vòng 05 ngày làm việc kể từ ngày tiếp nhận hồ sơ, Sở Công Thương có văn bản yêu cầu bổ sung.</w:t>
      </w:r>
    </w:p>
    <w:p w:rsidR="00CF655A" w:rsidRDefault="0033458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80"/>
        <w:gridCol w:w="824"/>
        <w:gridCol w:w="5162"/>
        <w:gridCol w:w="2645"/>
      </w:tblGrid>
      <w:tr w:rsidR="00CF655A">
        <w:tblPrEx>
          <w:tblCellMar>
            <w:top w:w="0" w:type="dxa"/>
            <w:bottom w:w="0" w:type="dxa"/>
          </w:tblCellMar>
        </w:tblPrEx>
        <w:tc>
          <w:tcPr>
            <w:tcW w:w="1500" w:type="dxa"/>
          </w:tcPr>
          <w:p w:rsidR="00CF655A" w:rsidRDefault="00CF655A"/>
          <w:p w:rsidR="00CF655A" w:rsidRDefault="0033458C">
            <w:pPr>
              <w:spacing w:after="0" w:line="276" w:lineRule="auto"/>
              <w:jc w:val="center"/>
            </w:pPr>
            <w:r>
              <w:rPr>
                <w:rFonts w:ascii="Times New Roman" w:eastAsia="Times New Roman" w:hAnsi="Times New Roman" w:cs="Times New Roman"/>
                <w:b/>
                <w:sz w:val="26"/>
              </w:rPr>
              <w:t>Hình thức nộp</w:t>
            </w:r>
          </w:p>
        </w:tc>
        <w:tc>
          <w:tcPr>
            <w:tcW w:w="2000" w:type="dxa"/>
          </w:tcPr>
          <w:p w:rsidR="00CF655A" w:rsidRDefault="00CF655A"/>
          <w:p w:rsidR="00CF655A" w:rsidRDefault="0033458C">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F655A" w:rsidRDefault="00CF655A"/>
          <w:p w:rsidR="00CF655A" w:rsidRDefault="0033458C">
            <w:pPr>
              <w:spacing w:after="0" w:line="276" w:lineRule="auto"/>
              <w:jc w:val="center"/>
            </w:pPr>
            <w:r>
              <w:rPr>
                <w:rFonts w:ascii="Times New Roman" w:eastAsia="Times New Roman" w:hAnsi="Times New Roman" w:cs="Times New Roman"/>
                <w:b/>
                <w:sz w:val="26"/>
              </w:rPr>
              <w:t>Phí, lệ phí</w:t>
            </w:r>
          </w:p>
        </w:tc>
        <w:tc>
          <w:tcPr>
            <w:tcW w:w="3000" w:type="dxa"/>
          </w:tcPr>
          <w:p w:rsidR="00CF655A" w:rsidRDefault="00CF655A"/>
          <w:p w:rsidR="00CF655A" w:rsidRDefault="0033458C">
            <w:pPr>
              <w:spacing w:after="0" w:line="276" w:lineRule="auto"/>
              <w:jc w:val="center"/>
            </w:pPr>
            <w:r>
              <w:rPr>
                <w:rFonts w:ascii="Times New Roman" w:eastAsia="Times New Roman" w:hAnsi="Times New Roman" w:cs="Times New Roman"/>
                <w:b/>
                <w:sz w:val="26"/>
              </w:rPr>
              <w:t>Mô tả</w:t>
            </w:r>
          </w:p>
        </w:tc>
      </w:tr>
      <w:tr w:rsidR="00CF655A">
        <w:tblPrEx>
          <w:tblCellMar>
            <w:top w:w="0" w:type="dxa"/>
            <w:bottom w:w="0" w:type="dxa"/>
          </w:tblCellMar>
        </w:tblPrEx>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Trực tiếp</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10 Ngày làm việc</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 xml:space="preserve">Phí : Phí thẩm định: 2.200.000 đồng/lần thẩm định/hồ sơ </w:t>
            </w:r>
            <w:r>
              <w:rPr>
                <w:rFonts w:ascii="Times New Roman" w:eastAsia="Times New Roman" w:hAnsi="Times New Roman" w:cs="Times New Roman"/>
                <w:sz w:val="26"/>
              </w:rPr>
              <w:t xml:space="preserve"> (Thông tư số 299/2016/TT-BTC ngày 15/11/2016 của Bộ Tài chính quy định mức thu, chế độ thu, nộp, quản lý và sử dụng phí thẩm định điều kiện kinh doanh để cấp Giấy phép sản xuất rượu, Giấy phép sản xuất thuốc lá.)</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 Nộp trực tiếp tại Bộ phận tiếp nhận và trả kết quả tại Trung tâm Phục vụ hành chính công tỉnh;  - 10 ngày làm việc kể từ ngày nhận đủ hồ sơ hợp lệ.</w:t>
            </w:r>
          </w:p>
        </w:tc>
      </w:tr>
      <w:tr w:rsidR="00CF655A">
        <w:tblPrEx>
          <w:tblCellMar>
            <w:top w:w="0" w:type="dxa"/>
            <w:bottom w:w="0" w:type="dxa"/>
          </w:tblCellMar>
        </w:tblPrEx>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Trực tuyến</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10 Ngày làm việc</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 xml:space="preserve">Phí : Phí thẩm định: 2.200.000 đồng/lần thẩm định/hồ sơ </w:t>
            </w:r>
            <w:r>
              <w:rPr>
                <w:rFonts w:ascii="Times New Roman" w:eastAsia="Times New Roman" w:hAnsi="Times New Roman" w:cs="Times New Roman"/>
                <w:sz w:val="26"/>
              </w:rPr>
              <w:t xml:space="preserve"> (Thông tư số 299/2016/TT-BTC ngày 15/11/2016 của Bộ Tài chính quy định mức thu, chế độ thu, nộp, quản lý và sử dụng phí thẩm định điều kiện kinh doanh để cấp Giấy phép sản xuất rượu, Giấy phép sản xuất thuốc </w:t>
            </w:r>
            <w:r>
              <w:rPr>
                <w:rFonts w:ascii="Times New Roman" w:eastAsia="Times New Roman" w:hAnsi="Times New Roman" w:cs="Times New Roman"/>
                <w:sz w:val="26"/>
              </w:rPr>
              <w:lastRenderedPageBreak/>
              <w:t>lá.)</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 Trực tuyến qua Cổng dịch vụ công tỉnh. - 10 ngày làm việc kể từ ngày nhận đủ hồ sơ hợp lệ.</w:t>
            </w:r>
          </w:p>
        </w:tc>
      </w:tr>
      <w:tr w:rsidR="00CF655A">
        <w:tblPrEx>
          <w:tblCellMar>
            <w:top w:w="0" w:type="dxa"/>
            <w:bottom w:w="0" w:type="dxa"/>
          </w:tblCellMar>
        </w:tblPrEx>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Dịch vụ bưu chính</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10 Ngày làm việc</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Phí : Phí thẩm định: 2.200.000 đồng/lần thẩm định/hồ sơ  (Thông tư số 299/2016/TT-BTC ngày 15/11/2016 của Bộ Tài chính quy định mức thu, chế độ thu, nộp, quản lý và sử dụng phí thẩm định điều kiện kinh doanh để cấp Giấy phép sản xuất rượu, Giấy phép sản xuất thuốc lá.)</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Nộp qua bưu điện; - 10 ngày làm việc kể từ ngày nhận đủ hồ sơ hợp lệ.</w:t>
            </w:r>
          </w:p>
        </w:tc>
      </w:tr>
    </w:tbl>
    <w:p w:rsidR="00CF655A" w:rsidRDefault="0033458C">
      <w:pPr>
        <w:spacing w:before="240" w:after="0" w:line="276" w:lineRule="auto"/>
        <w:jc w:val="both"/>
      </w:pPr>
      <w:r>
        <w:rPr>
          <w:rFonts w:ascii="Times New Roman" w:eastAsia="Times New Roman" w:hAnsi="Times New Roman" w:cs="Times New Roman"/>
          <w:b/>
          <w:sz w:val="26"/>
        </w:rPr>
        <w:t xml:space="preserve">Thành phần hồ sơ: </w:t>
      </w:r>
    </w:p>
    <w:p w:rsidR="00CF655A" w:rsidRDefault="0033458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34"/>
        <w:gridCol w:w="1057"/>
        <w:gridCol w:w="1020"/>
      </w:tblGrid>
      <w:tr w:rsidR="00CF655A">
        <w:tblPrEx>
          <w:tblCellMar>
            <w:top w:w="0" w:type="dxa"/>
            <w:bottom w:w="0" w:type="dxa"/>
          </w:tblCellMar>
        </w:tblPrEx>
        <w:tc>
          <w:tcPr>
            <w:tcW w:w="6000" w:type="dxa"/>
          </w:tcPr>
          <w:p w:rsidR="00CF655A" w:rsidRDefault="00CF655A"/>
          <w:p w:rsidR="00CF655A" w:rsidRDefault="0033458C">
            <w:pPr>
              <w:spacing w:after="0" w:line="276" w:lineRule="auto"/>
              <w:jc w:val="center"/>
            </w:pPr>
            <w:r>
              <w:rPr>
                <w:rFonts w:ascii="Times New Roman" w:eastAsia="Times New Roman" w:hAnsi="Times New Roman" w:cs="Times New Roman"/>
                <w:b/>
                <w:sz w:val="26"/>
              </w:rPr>
              <w:t>Tên giấy tờ</w:t>
            </w:r>
          </w:p>
        </w:tc>
        <w:tc>
          <w:tcPr>
            <w:tcW w:w="2000" w:type="dxa"/>
          </w:tcPr>
          <w:p w:rsidR="00CF655A" w:rsidRDefault="00CF655A"/>
          <w:p w:rsidR="00CF655A" w:rsidRDefault="0033458C">
            <w:pPr>
              <w:spacing w:after="0" w:line="276" w:lineRule="auto"/>
              <w:jc w:val="center"/>
            </w:pPr>
            <w:r>
              <w:rPr>
                <w:rFonts w:ascii="Times New Roman" w:eastAsia="Times New Roman" w:hAnsi="Times New Roman" w:cs="Times New Roman"/>
                <w:b/>
                <w:sz w:val="26"/>
              </w:rPr>
              <w:t>Mẫu đơn, tờ khai</w:t>
            </w:r>
          </w:p>
        </w:tc>
        <w:tc>
          <w:tcPr>
            <w:tcW w:w="2000" w:type="dxa"/>
          </w:tcPr>
          <w:p w:rsidR="00CF655A" w:rsidRDefault="00CF655A"/>
          <w:p w:rsidR="00CF655A" w:rsidRDefault="0033458C">
            <w:pPr>
              <w:spacing w:after="0" w:line="276" w:lineRule="auto"/>
              <w:jc w:val="center"/>
            </w:pPr>
            <w:r>
              <w:rPr>
                <w:rFonts w:ascii="Times New Roman" w:eastAsia="Times New Roman" w:hAnsi="Times New Roman" w:cs="Times New Roman"/>
                <w:b/>
                <w:sz w:val="26"/>
              </w:rPr>
              <w:t>Số lượng</w:t>
            </w:r>
          </w:p>
        </w:tc>
      </w:tr>
      <w:tr w:rsidR="00CF655A">
        <w:tblPrEx>
          <w:tblCellMar>
            <w:top w:w="0" w:type="dxa"/>
            <w:bottom w:w="0" w:type="dxa"/>
          </w:tblCellMar>
        </w:tblPrEx>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 Đơn đề nghị cấp Giấy chứng nhận đủ điều kiện đầu tư trồng cây thuốc lá (Bản chính - theo mẫu Phụ lục 4 Thông tư số 57/2018/TT-BCT);</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Phụ lục 4.docx</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F655A">
        <w:tblPrEx>
          <w:tblCellMar>
            <w:top w:w="0" w:type="dxa"/>
            <w:bottom w:w="0" w:type="dxa"/>
          </w:tblCellMar>
        </w:tblPrEx>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 Bản sao Giấy chứng nhận đăng ký kinh doanh;</w:t>
            </w:r>
          </w:p>
        </w:tc>
        <w:tc>
          <w:tcPr>
            <w:tcW w:w="0" w:type="auto"/>
          </w:tcPr>
          <w:p w:rsidR="00CF655A" w:rsidRDefault="00CF655A"/>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CF655A">
        <w:tblPrEx>
          <w:tblCellMar>
            <w:top w:w="0" w:type="dxa"/>
            <w:bottom w:w="0" w:type="dxa"/>
          </w:tblCellMar>
        </w:tblPrEx>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 Bản sao Hợp đồng đầu tư trồng cây thuốc lá với người trồng cây thuốc lá và Bảng kê tổng hợp diện tích trồng cây thuốc lá, dự kiến sản lượng nguyên liệu là thuốc lá (Bản chính - theo mẫu Phụ lục 5 Thông tư số 57/2018/TT-BCT);</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Phụ lục 5.docx</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F655A">
        <w:tblPrEx>
          <w:tblCellMar>
            <w:top w:w="0" w:type="dxa"/>
            <w:bottom w:w="0" w:type="dxa"/>
          </w:tblCellMar>
        </w:tblPrEx>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 Bản kê danh sách người trồng cây thuốc lá, địa điểm, diện tích có xác nhận của Ủy ban nhân dân cấp xã (Bản chính - theo mẫu Phụ lục 6 Thông tư số 57/2018/TT-BCT).</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Phụ lục 6.docx</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CF655A" w:rsidRDefault="0033458C">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w:t>
      </w:r>
    </w:p>
    <w:p w:rsidR="00CF655A" w:rsidRDefault="0033458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Công thương</w:t>
      </w:r>
    </w:p>
    <w:p w:rsidR="00CF655A" w:rsidRDefault="0033458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CF655A" w:rsidRDefault="0033458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CF655A" w:rsidRDefault="0033458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F655A" w:rsidRDefault="0033458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F655A" w:rsidRDefault="0033458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đầu tư trồng cây thuốc lá</w:t>
      </w:r>
    </w:p>
    <w:p w:rsidR="00CF655A" w:rsidRDefault="0033458C">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26"/>
        <w:gridCol w:w="5823"/>
        <w:gridCol w:w="771"/>
        <w:gridCol w:w="1191"/>
      </w:tblGrid>
      <w:tr w:rsidR="00CF655A">
        <w:tblPrEx>
          <w:tblCellMar>
            <w:top w:w="0" w:type="dxa"/>
            <w:bottom w:w="0" w:type="dxa"/>
          </w:tblCellMar>
        </w:tblPrEx>
        <w:tc>
          <w:tcPr>
            <w:tcW w:w="2000" w:type="dxa"/>
          </w:tcPr>
          <w:p w:rsidR="00CF655A" w:rsidRDefault="00CF655A"/>
          <w:p w:rsidR="00CF655A" w:rsidRDefault="0033458C">
            <w:pPr>
              <w:spacing w:after="0" w:line="276" w:lineRule="auto"/>
              <w:jc w:val="center"/>
            </w:pPr>
            <w:r>
              <w:rPr>
                <w:rFonts w:ascii="Times New Roman" w:eastAsia="Times New Roman" w:hAnsi="Times New Roman" w:cs="Times New Roman"/>
                <w:b/>
                <w:sz w:val="26"/>
              </w:rPr>
              <w:t>Số ký hiệu</w:t>
            </w:r>
          </w:p>
        </w:tc>
        <w:tc>
          <w:tcPr>
            <w:tcW w:w="3500" w:type="dxa"/>
          </w:tcPr>
          <w:p w:rsidR="00CF655A" w:rsidRDefault="00CF655A"/>
          <w:p w:rsidR="00CF655A" w:rsidRDefault="0033458C">
            <w:pPr>
              <w:spacing w:after="0" w:line="276" w:lineRule="auto"/>
              <w:jc w:val="center"/>
            </w:pPr>
            <w:r>
              <w:rPr>
                <w:rFonts w:ascii="Times New Roman" w:eastAsia="Times New Roman" w:hAnsi="Times New Roman" w:cs="Times New Roman"/>
                <w:b/>
                <w:sz w:val="26"/>
              </w:rPr>
              <w:t>Trích yếu</w:t>
            </w:r>
          </w:p>
        </w:tc>
        <w:tc>
          <w:tcPr>
            <w:tcW w:w="1500" w:type="dxa"/>
          </w:tcPr>
          <w:p w:rsidR="00CF655A" w:rsidRDefault="00CF655A"/>
          <w:p w:rsidR="00CF655A" w:rsidRDefault="0033458C">
            <w:pPr>
              <w:spacing w:after="0" w:line="276" w:lineRule="auto"/>
              <w:jc w:val="center"/>
            </w:pPr>
            <w:r>
              <w:rPr>
                <w:rFonts w:ascii="Times New Roman" w:eastAsia="Times New Roman" w:hAnsi="Times New Roman" w:cs="Times New Roman"/>
                <w:b/>
                <w:sz w:val="26"/>
              </w:rPr>
              <w:t>Ngày ban hành</w:t>
            </w:r>
          </w:p>
        </w:tc>
        <w:tc>
          <w:tcPr>
            <w:tcW w:w="3000" w:type="dxa"/>
          </w:tcPr>
          <w:p w:rsidR="00CF655A" w:rsidRDefault="00CF655A"/>
          <w:p w:rsidR="00CF655A" w:rsidRDefault="0033458C">
            <w:pPr>
              <w:spacing w:after="0" w:line="276" w:lineRule="auto"/>
              <w:jc w:val="center"/>
            </w:pPr>
            <w:r>
              <w:rPr>
                <w:rFonts w:ascii="Times New Roman" w:eastAsia="Times New Roman" w:hAnsi="Times New Roman" w:cs="Times New Roman"/>
                <w:b/>
                <w:sz w:val="26"/>
              </w:rPr>
              <w:t>Cơ quan ban hành</w:t>
            </w:r>
          </w:p>
        </w:tc>
      </w:tr>
      <w:tr w:rsidR="00CF655A">
        <w:tblPrEx>
          <w:tblCellMar>
            <w:top w:w="0" w:type="dxa"/>
            <w:bottom w:w="0" w:type="dxa"/>
          </w:tblCellMar>
        </w:tblPrEx>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08/2018/NĐ-CP</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Nghị định 08/2018/NĐ-CP</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15-01-2018</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Chính phủ</w:t>
            </w:r>
          </w:p>
        </w:tc>
      </w:tr>
      <w:tr w:rsidR="00CF655A">
        <w:tblPrEx>
          <w:tblCellMar>
            <w:top w:w="0" w:type="dxa"/>
            <w:bottom w:w="0" w:type="dxa"/>
          </w:tblCellMar>
        </w:tblPrEx>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67/2013/NĐ-CP</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Nghị định 67/2013/NĐ-CP</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27-06-2013</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Chính phủ</w:t>
            </w:r>
          </w:p>
        </w:tc>
      </w:tr>
      <w:tr w:rsidR="00CF655A">
        <w:tblPrEx>
          <w:tblCellMar>
            <w:top w:w="0" w:type="dxa"/>
            <w:bottom w:w="0" w:type="dxa"/>
          </w:tblCellMar>
        </w:tblPrEx>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106/2017/NĐ-CP</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Nghị định 106/2017/NĐ-CP</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14-09-2017</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Chính phủ</w:t>
            </w:r>
          </w:p>
        </w:tc>
      </w:tr>
      <w:tr w:rsidR="00CF655A">
        <w:tblPrEx>
          <w:tblCellMar>
            <w:top w:w="0" w:type="dxa"/>
            <w:bottom w:w="0" w:type="dxa"/>
          </w:tblCellMar>
        </w:tblPrEx>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57/2018/TT-BCT</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Thông tư 57/2018/TT-BCT</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28-12-2018</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Bộ Công thương</w:t>
            </w:r>
          </w:p>
        </w:tc>
      </w:tr>
      <w:tr w:rsidR="00CF655A">
        <w:tblPrEx>
          <w:tblCellMar>
            <w:top w:w="0" w:type="dxa"/>
            <w:bottom w:w="0" w:type="dxa"/>
          </w:tblCellMar>
        </w:tblPrEx>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106/2017/NĐ-CP</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ghị định sửa đổi, bổ sung một số điều của Nghị định số 67/2013/NĐ-CP ngày 27 tháng 6 năm 2013 của Chính phủ quy định chi tiết một số điều và biện pháp thi hành Luật phòng, chống tác hại của thuốc lá về kinh doanh thuốc lá.</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14-09-2017</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Chính phủ</w:t>
            </w:r>
          </w:p>
        </w:tc>
      </w:tr>
      <w:tr w:rsidR="00CF655A">
        <w:tblPrEx>
          <w:tblCellMar>
            <w:top w:w="0" w:type="dxa"/>
            <w:bottom w:w="0" w:type="dxa"/>
          </w:tblCellMar>
        </w:tblPrEx>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17/2020/NĐ-CP</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Nghị định 17/2020/NĐ-CP</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05-02-2020</w:t>
            </w:r>
          </w:p>
        </w:tc>
        <w:tc>
          <w:tcPr>
            <w:tcW w:w="0" w:type="auto"/>
          </w:tcPr>
          <w:p w:rsidR="00CF655A" w:rsidRDefault="00CF655A"/>
        </w:tc>
      </w:tr>
      <w:tr w:rsidR="00CF655A">
        <w:tblPrEx>
          <w:tblCellMar>
            <w:top w:w="0" w:type="dxa"/>
            <w:bottom w:w="0" w:type="dxa"/>
          </w:tblCellMar>
        </w:tblPrEx>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28/2019/TT-</w:t>
            </w:r>
            <w:r>
              <w:rPr>
                <w:rFonts w:ascii="Times New Roman" w:eastAsia="Times New Roman" w:hAnsi="Times New Roman" w:cs="Times New Roman"/>
                <w:sz w:val="26"/>
              </w:rPr>
              <w:lastRenderedPageBreak/>
              <w:t>BCT</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Thông tư 28/2019/TT-BCT</w:t>
            </w:r>
          </w:p>
        </w:tc>
        <w:tc>
          <w:tcPr>
            <w:tcW w:w="0" w:type="auto"/>
          </w:tcPr>
          <w:p w:rsidR="00CF655A" w:rsidRDefault="00CF655A"/>
          <w:p w:rsidR="00CF655A" w:rsidRDefault="0033458C">
            <w:pPr>
              <w:spacing w:after="0" w:line="276" w:lineRule="auto"/>
            </w:pPr>
            <w:r>
              <w:rPr>
                <w:rFonts w:ascii="Times New Roman" w:eastAsia="Times New Roman" w:hAnsi="Times New Roman" w:cs="Times New Roman"/>
                <w:sz w:val="26"/>
              </w:rPr>
              <w:t>15-11-</w:t>
            </w:r>
            <w:r>
              <w:rPr>
                <w:rFonts w:ascii="Times New Roman" w:eastAsia="Times New Roman" w:hAnsi="Times New Roman" w:cs="Times New Roman"/>
                <w:sz w:val="26"/>
              </w:rPr>
              <w:lastRenderedPageBreak/>
              <w:t>2019</w:t>
            </w:r>
          </w:p>
        </w:tc>
        <w:tc>
          <w:tcPr>
            <w:tcW w:w="0" w:type="auto"/>
          </w:tcPr>
          <w:p w:rsidR="00CF655A" w:rsidRDefault="00CF655A"/>
        </w:tc>
      </w:tr>
    </w:tbl>
    <w:p w:rsidR="00CF655A" w:rsidRDefault="0033458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Có đăng ký kinh doanh mặt hàng nguyên liệu thuốc lá; </w:t>
      </w:r>
      <w:r>
        <w:rPr>
          <w:rFonts w:ascii="Times New Roman" w:eastAsia="Times New Roman" w:hAnsi="Times New Roman" w:cs="Times New Roman"/>
          <w:sz w:val="26"/>
        </w:rPr>
        <w:t>- Có quy mô đầu tư trồng cây thuốc lá tại địa phương ít nhất 100 ha mỗi năm; - Phải có hợp đồng đầu tư trồng cây thuốc lá với người trồng cây thuốc lá phù hợp với quy mô kinh doanh;</w:t>
      </w:r>
    </w:p>
    <w:p w:rsidR="00CF655A" w:rsidRDefault="0033458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Lưu thông hàng hóa trong nước</w:t>
      </w:r>
    </w:p>
    <w:p w:rsidR="00CF655A" w:rsidRDefault="0033458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https://thutuc.dichvucong.gov.vn/p/home/dvc-tthc-thu-tuc-hanh-chinh-chi-tiet.html?ma_thu_tuc=1948</w:t>
      </w:r>
    </w:p>
    <w:sectPr w:rsidR="00CF655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F655A"/>
    <w:rsid w:val="0033458C"/>
    <w:rsid w:val="0044676D"/>
    <w:rsid w:val="00CF6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845B97-5948-4558-B1A6-37DF56151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2025-11-27T16:37:00Z</dcterms:created>
  <dcterms:modified xsi:type="dcterms:W3CDTF">2025-11-27T16:37:00Z</dcterms:modified>
</cp:coreProperties>
</file>