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Sở Công Thương.
- Trường hợp chưa đủ hồ sơ hợp lệ, trong vòng bảy (07) ngày làm việc kể từ ngày tiếp nhận hồ sơ của thương nhân, Sở Công Thương có văn bản yêu cầu thương nhân bổ sung.
- Trong thời hạn hai mươi (20) ngày làm việc, kể từ ngày nhận được hồ sơ theo quy định, Sở Công Thương có trách nhiệm xem xét, thẩm định và cấp sửa đổi, bổ sung Giấy chứng nhận cửa hàng đủ điều kiện bán lẻ xăng dầu theo Mẫu số 4 tại Phụ lục kèm theo Nghị định số 83/2014/NĐ-CP cho thương nhân. Trường hợp từ chối cấp Giấy chứng nhận, Sở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Trường hợp có thay đổi các nội dung của Giấy chứng nhận cửa hàng đủ điều kiện bán lẻ xăng dầu, thương nhân phải lập hồ sơ gửi về Sở Công Thương đề nghị bổ sung, sửa đổi Giấy chứng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 Đơn đề nghị bổ sung, sửa đổi Giấy chứng nhận cửa hàng đủ điều kiện bán lẻ xăng dầu theo Mẫu số 3 tại Phụ lục kèm theo Nghị định số 95/2021/NĐ-CP;</w:t>
            </w:r>
          </w:p>
        </w:tc>
        <w:tc>
          <w:p/>
          <w:p>
            <w:pPr>
              <w:spacing w:after="0" w:before="0" w:lineRule="auto" w:line="276"/>
              <w:jc w:val="left"/>
            </w:pPr>
            <w:r>
              <w:rPr>
                <w:rFonts w:ascii="Times New Roman" w:hAnsi="Times New Roman" w:cs="Times New Roman" w:eastAsia="Times New Roman"/>
                <w:b w:val="false"/>
                <w:sz w:val="26"/>
              </w:rPr>
              <w:t>Mus3.docx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gốc Giấy chứng nhận cửa hàng đủ điều kiện bán lẻ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2025-11-27T16:37:12Z</dcterms:created>
  <dc:creator>Apache POI</dc:creator>
</cp:coreProperties>
</file>