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3565/QĐ-NHCS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xác nhận Danh sách hộ gia đình đề nghị vay vốn NHCSXH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Trình tự thực hiện</w:t>
      </w:r>
    </w:p>
    <w:p>
      <w:pPr>
        <w:spacing w:after="0" w:before="0" w:lineRule="auto" w:line="276"/>
        <w:jc w:val="both"/>
      </w:pPr>
      <w:r>
        <w:rPr>
          <w:rFonts w:ascii="Times New Roman" w:hAnsi="Times New Roman" w:cs="Times New Roman" w:eastAsia="Times New Roman"/>
          <w:b w:val="false"/>
          <w:sz w:val="26"/>
        </w:rPr>
        <w:t>Bước 1: Tổ TK&amp;VV gửi Danh sách tổ viên đề nghị vay vốn NHCSXH kèm hồ sơ vay vốn của các tổ viên trình UBND cấp xã.</w:t>
      </w:r>
    </w:p>
    <w:p>
      <w:pPr>
        <w:spacing w:after="0" w:before="0" w:lineRule="auto" w:line="276"/>
        <w:jc w:val="both"/>
      </w:pPr>
      <w:r>
        <w:rPr>
          <w:rFonts w:ascii="Times New Roman" w:hAnsi="Times New Roman" w:cs="Times New Roman" w:eastAsia="Times New Roman"/>
          <w:b w:val="false"/>
          <w:sz w:val="26"/>
        </w:rPr>
        <w:t>Bước 2: UBND cấp xã xem xét, xác nhận và phê duyệt Danh sách tổ viên đề nghị vay vốn NHCSXH.</w:t>
      </w:r>
    </w:p>
    <w:p>
      <w:pPr>
        <w:spacing w:after="0" w:before="0" w:lineRule="auto" w:line="276"/>
        <w:jc w:val="both"/>
      </w:pPr>
      <w:r>
        <w:rPr>
          <w:rFonts w:ascii="Times New Roman" w:hAnsi="Times New Roman" w:cs="Times New Roman" w:eastAsia="Times New Roman"/>
          <w:b w:val="false"/>
          <w:sz w:val="26"/>
        </w:rPr>
        <w:t>Bước 3: Tổ TK&amp;VV nhận kết quả từ UBND xã</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UBND xã.</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Thành phần hồ sơ, bao gồm: Danh sách tổ viên đề nghị vay vốn NHCSXH (bản chính) mẫu 03/TD.</w:t>
            </w:r>
          </w:p>
        </w:tc>
        <w:tc>
          <w:p/>
          <w:p>
            <w:pPr>
              <w:spacing w:after="0" w:before="0" w:lineRule="auto" w:line="276"/>
              <w:jc w:val="left"/>
            </w:pPr>
            <w:r>
              <w:rPr>
                <w:rFonts w:ascii="Times New Roman" w:hAnsi="Times New Roman" w:cs="Times New Roman" w:eastAsia="Times New Roman"/>
                <w:b w:val="false"/>
                <w:sz w:val="26"/>
              </w:rPr>
              <w:t>03-TD (VB-3524 ngày 28.4.2023).doc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tiết kiệm và vay vốn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của UBND cấp xã trên Danh sách tổ viên đề nghị vay vốn NHCSXH (mẫu số 03/TD).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78/2002/NĐ-CP</w:t>
            </w:r>
          </w:p>
        </w:tc>
        <w:tc>
          <w:p/>
          <w:p>
            <w:pPr>
              <w:spacing w:after="0" w:before="0" w:lineRule="auto" w:line="276"/>
              <w:jc w:val="left"/>
            </w:pPr>
            <w:r>
              <w:rPr>
                <w:rFonts w:ascii="Times New Roman" w:hAnsi="Times New Roman" w:cs="Times New Roman" w:eastAsia="Times New Roman"/>
                <w:b w:val="false"/>
                <w:sz w:val="26"/>
              </w:rPr>
              <w:t>Nghị định 78/2002/NĐ-CP</w:t>
            </w:r>
          </w:p>
        </w:tc>
        <w:tc>
          <w:p/>
          <w:p>
            <w:pPr>
              <w:spacing w:after="0" w:before="0" w:lineRule="auto" w:line="276"/>
              <w:jc w:val="left"/>
            </w:pPr>
            <w:r>
              <w:rPr>
                <w:rFonts w:ascii="Times New Roman" w:hAnsi="Times New Roman" w:cs="Times New Roman" w:eastAsia="Times New Roman"/>
                <w:b w:val="false"/>
                <w:sz w:val="26"/>
              </w:rPr>
              <w:t>04-10-2002</w:t>
            </w:r>
          </w:p>
        </w:tc>
        <w:tc>
          <w:p/>
          <w:p>
            <w:pPr>
              <w:spacing w:after="0" w:before="0" w:lineRule="auto" w:line="276"/>
              <w:jc w:val="left"/>
            </w:pPr>
            <w:r>
              <w:rPr>
                <w:rFonts w:ascii="Times New Roman" w:hAnsi="Times New Roman" w:cs="Times New Roman" w:eastAsia="Times New Roman"/>
                <w:b w:val="false"/>
                <w:sz w:val="26"/>
              </w:rPr>
              <w:t>Phòng Chính phủ số</w:t>
            </w:r>
          </w:p>
        </w:tc>
      </w:tr>
      <w:tr>
        <w:tc>
          <w:p/>
          <w:p>
            <w:pPr>
              <w:spacing w:after="0" w:before="0" w:lineRule="auto" w:line="276"/>
              <w:jc w:val="left"/>
            </w:pPr>
            <w:r>
              <w:rPr>
                <w:rFonts w:ascii="Times New Roman" w:hAnsi="Times New Roman" w:cs="Times New Roman" w:eastAsia="Times New Roman"/>
                <w:b w:val="false"/>
                <w:sz w:val="26"/>
              </w:rPr>
              <w:t>720/NHCS-TDNN-HSSV</w:t>
            </w:r>
          </w:p>
        </w:tc>
        <w:tc>
          <w:p/>
          <w:p>
            <w:pPr>
              <w:spacing w:after="0" w:before="0" w:lineRule="auto" w:line="276"/>
              <w:jc w:val="left"/>
            </w:pPr>
            <w:r>
              <w:rPr>
                <w:rFonts w:ascii="Times New Roman" w:hAnsi="Times New Roman" w:cs="Times New Roman" w:eastAsia="Times New Roman"/>
                <w:b w:val="false"/>
                <w:sz w:val="26"/>
              </w:rPr>
              <w:t>	Văn bản số 720/NHCS-TDNN-HSSV</w:t>
            </w:r>
          </w:p>
        </w:tc>
        <w:tc>
          <w:p/>
          <w:p>
            <w:pPr>
              <w:spacing w:after="0" w:before="0" w:lineRule="auto" w:line="276"/>
              <w:jc w:val="left"/>
            </w:pPr>
            <w:r>
              <w:rPr>
                <w:rFonts w:ascii="Times New Roman" w:hAnsi="Times New Roman" w:cs="Times New Roman" w:eastAsia="Times New Roman"/>
                <w:b w:val="false"/>
                <w:sz w:val="26"/>
              </w:rPr>
              <w:t>29-03-2011</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243/NHCS-TD</w:t>
            </w:r>
          </w:p>
        </w:tc>
        <w:tc>
          <w:p/>
          <w:p>
            <w:pPr>
              <w:spacing w:after="0" w:before="0" w:lineRule="auto" w:line="276"/>
              <w:jc w:val="left"/>
            </w:pPr>
            <w:r>
              <w:rPr>
                <w:rFonts w:ascii="Times New Roman" w:hAnsi="Times New Roman" w:cs="Times New Roman" w:eastAsia="Times New Roman"/>
                <w:b w:val="false"/>
                <w:sz w:val="26"/>
              </w:rPr>
              <w:t>Văn bản số 243/NHCS-TD</w:t>
            </w:r>
          </w:p>
        </w:tc>
        <w:tc>
          <w:p/>
          <w:p>
            <w:pPr>
              <w:spacing w:after="0" w:before="0" w:lineRule="auto" w:line="276"/>
              <w:jc w:val="left"/>
            </w:pPr>
            <w:r>
              <w:rPr>
                <w:rFonts w:ascii="Times New Roman" w:hAnsi="Times New Roman" w:cs="Times New Roman" w:eastAsia="Times New Roman"/>
                <w:b w:val="false"/>
                <w:sz w:val="26"/>
              </w:rPr>
              <w:t>18-02-2009</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676/NHCS-TD</w:t>
            </w:r>
          </w:p>
        </w:tc>
        <w:tc>
          <w:p/>
          <w:p>
            <w:pPr>
              <w:spacing w:after="0" w:before="0" w:lineRule="auto" w:line="276"/>
              <w:jc w:val="left"/>
            </w:pPr>
            <w:r>
              <w:rPr>
                <w:rFonts w:ascii="Times New Roman" w:hAnsi="Times New Roman" w:cs="Times New Roman" w:eastAsia="Times New Roman"/>
                <w:b w:val="false"/>
                <w:sz w:val="26"/>
              </w:rPr>
              <w:t>Văn bản số 676/NHCS-TD</w:t>
            </w:r>
          </w:p>
        </w:tc>
        <w:tc>
          <w:p/>
          <w:p>
            <w:pPr>
              <w:spacing w:after="0" w:before="0" w:lineRule="auto" w:line="276"/>
              <w:jc w:val="left"/>
            </w:pPr>
            <w:r>
              <w:rPr>
                <w:rFonts w:ascii="Times New Roman" w:hAnsi="Times New Roman" w:cs="Times New Roman" w:eastAsia="Times New Roman"/>
                <w:b w:val="false"/>
                <w:sz w:val="26"/>
              </w:rPr>
              <w:t>22-04-2007</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3524/NHCS-TDNN</w:t>
            </w:r>
          </w:p>
        </w:tc>
        <w:tc>
          <w:p/>
          <w:p>
            <w:pPr>
              <w:spacing w:after="0" w:before="0" w:lineRule="auto" w:line="276"/>
              <w:jc w:val="left"/>
            </w:pPr>
            <w:r>
              <w:rPr>
                <w:rFonts w:ascii="Times New Roman" w:hAnsi="Times New Roman" w:cs="Times New Roman" w:eastAsia="Times New Roman"/>
                <w:b w:val="false"/>
                <w:sz w:val="26"/>
              </w:rPr>
              <w:t>V/v sửa đổi một số nội dung nghiệp vụ cho vay đối với hộ nghèo và các đối tượng chính sách khác.</w:t>
            </w:r>
          </w:p>
        </w:tc>
        <w:tc>
          <w:p/>
          <w:p>
            <w:pPr>
              <w:spacing w:after="0" w:before="0" w:lineRule="auto" w:line="276"/>
              <w:jc w:val="left"/>
            </w:pPr>
            <w:r>
              <w:rPr>
                <w:rFonts w:ascii="Times New Roman" w:hAnsi="Times New Roman" w:cs="Times New Roman" w:eastAsia="Times New Roman"/>
                <w:b w:val="false"/>
                <w:sz w:val="26"/>
              </w:rPr>
              <w:t>28-04-2023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2025-11-27T16:37:57Z</dcterms:created>
  <dc:creator>Apache POI</dc:creator>
</cp:coreProperties>
</file>