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2.000662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1752/QĐ-BCT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lập cơ sở bán lẻ cho phép cơ sở bán lẻ được tiếp tục hoạt động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Thương mại quốc tế</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Hồ sơ gửi trực tiếp hoặc qua đường bưu chính hoặc qua mạng điện tử (nếu đủ điều kiện áp dụng) đến Ủy ban nhân dân cấp tỉnh trong vòng 30 ngày kể từ ngày có Giấy chứng nhận đăng ký doanh nghiệp ghi nhận nội dung thay đổi; 
b) Trong thời hạn 03 ngày làm việc kể từ ngày nhận được hồ sơ, Ủy ban nhân dân cấp tỉnh kiểm tra và yêu cầu sửa đổi, bổ sung nếu hồ sơ chưa đủ và hợp lệ;
c) Trong thời hạn 15 ngày kể từ ngày nhận được hồ sơ đủ và hợp lệ, Ủy ban nhân dân cấp tỉnh xem xét và gửi hồ sơ tới Cơ quan cấp Giấy phép nơi có cơ sở bán lẻ đề nghị được tiếp tục hoạt động;
d) Trong thời hạn 20 ngày kể từ ngày nhận được hồ sơ, Cơ quan cấp Giấy phép kiểm tra và đánh giá hồ sơ để có văn bản gửi Ủy ban nhân dân cấp tỉnh đề xuất cấp phép (Mẫu số 09 ban hành kèm theo Nghị định số 09/2018/NĐ-CP), trường hợp đề xuất không cấp phép phải có văn bản trả lời Ủy ban nhân dân cấp tỉnh và nêu rõ lý do; 
đ) Trong thời hạn 15 ngày kể từ ngày nhận được văn bản của Cơ quan cấp Giấy phép, Ủy ban nhân dân cấp tỉnh căn cứ vào ý kiến đề xuất của Cơ quan cấp Giấy phép và nội dung tương ứng quy định tại Điều 25 Nghị định số 09/2018/NĐ-CP để có văn bản chấp thuận, trường hợp từ chối phải có văn bản nêu rõ lý do (Mẫu số 10 ban hành kèm theo Nghị định 09/2018/NĐ-CP); 
e) Trong thời hạn 05 ngày làm việc kể từ ngày nhận được văn bản chấp thuận của Ủy ban nhân dân cấp tỉnh, Cơ quan cấp Giấy phép cấp Giấy phép lập cơ sở bán lẻ, trường hợp từ chối phải có văn bản trả lời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55 ngày làm việc, kể từ ngày nhận đủ hồ sơ hợp lệ. Nộp trực tiếp tại Sở Công Thương.</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55 ngày làm việc, kể từ ngày nhận đủ hồ sơ hợp lệ. Nộp qua hệ thống dịch vụ công trực tuyến (nếu đủ điều kiện áp dụng)</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55 ngày làm việc,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 Bản giải trình cơ sở bán lẻ có nội dung:</w:t>
            </w:r>
          </w:p>
        </w:tc>
        <w:tc>
          <w:p/>
          <w:p>
            <w:pPr>
              <w:spacing w:after="0" w:before="0" w:lineRule="auto" w:line="276"/>
              <w:jc w:val="left"/>
            </w:pPr>
            <w:r>
              <w:rPr>
                <w:rFonts w:ascii="Times New Roman" w:hAnsi="Times New Roman" w:cs="Times New Roman" w:eastAsia="Times New Roman"/>
                <w:b w:val="false"/>
                <w:sz w:val="26"/>
              </w:rPr>
              <w:t>10CV- Bộ trả lời Sở.doc</w:t>
            </w:r>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a) Đơn đề nghị cấp Giấy phép lập cơ sở bán lẻ (Mẫu số 08 Phụ lục ban hành kèm theo Nghị định số 09/2018/NĐ-CP)</w:t>
            </w:r>
          </w:p>
        </w:tc>
        <w:tc>
          <w:p/>
          <w:p>
            <w:pPr>
              <w:spacing w:after="0" w:before="0" w:lineRule="auto" w:line="276"/>
              <w:jc w:val="left"/>
            </w:pPr>
            <w:r>
              <w:rPr>
                <w:rFonts w:ascii="Times New Roman" w:hAnsi="Times New Roman" w:cs="Times New Roman" w:eastAsia="Times New Roman"/>
                <w:b w:val="false"/>
                <w:sz w:val="26"/>
              </w:rPr>
              <w:t>08MĐ-Đơn cho phép CSBL được hoạt động.doc</w:t>
            </w:r>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Bản giải trình cơ sở bán lẻ có nội dung:</w:t>
            </w:r>
          </w:p>
        </w:tc>
        <w:tc>
          <w:p/>
          <w:p>
            <w:pPr>
              <w:spacing w:after="0" w:before="0" w:lineRule="auto" w:line="276"/>
              <w:jc w:val="left"/>
            </w:pPr>
            <w:r>
              <w:rPr>
                <w:rFonts w:ascii="Times New Roman" w:hAnsi="Times New Roman" w:cs="Times New Roman" w:eastAsia="Times New Roman"/>
                <w:b w:val="false"/>
                <w:sz w:val="26"/>
              </w:rPr>
              <w:t>09CV-Sở hỏi Bộ.doc</w:t>
            </w:r>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Địa điểm lập cơ sở bán lẻ: địa chỉ cơ sở bán lẻ; mô tả khu vực chung, có liên quan và khu vực sử dụng để lập cơ sở bán lẻ; giải trình việc đáp ứng điều kiện quy định tại điểm c khoản 1 Điều 22 Nghị định số 09/2018/NĐ-CP; giải trình các tiêu chí ENT quy định tại các điểm c, d và đ khoản 2 Điều 23 Nghị định, trong trường hợp đề nghị cấp Giấy phép lập cơ sở bán lẻ cho cơ sở bán lẻ quy định tại khoản 1 Điều 23 Nghị định số 09/2018/NĐ-CP; kèm theo tài liệu về địa điểm lập cơ sở bán lẻ;</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Tình hình kinh doanh của cơ sở bán lẻ; kế hoạch kinh doanh và phát triển thị trường; nhu cầu về lao động; đánh giá tác động, hiệu quả kinh tế - xã hội của kế hoạch kinh doanh của cơ sở bán lẻ;</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Kết quả hoạt động kinh doanh của cơ sở bán lẻ trên cơ sở báo cáo tài chính đã được kiểm toán của năm gần nhất;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Địa điểm lập cơ sở bán lẻ: địa chỉ cơ sở bán lẻ; mô tả khu vực chung, có liên quan và khu vực sử dụng để lập cơ sở bán lẻ; giải trình việc đáp ứng điều kiện quy định tại điểm c khoản 1 Điều 22 Nghị định số 09/2018/NĐ-CP; giải trình các tiêu chí ENT quy định tại các điểm c, d và đ khoản 2 Điều 23 Nghị định, trong trường hợp đề nghị cấp Giấy phép lập cơ sở bán lẻ cho cơ sở bán lẻ quy định tại khoản 1 Điều 23 Nghị định số 09/2018/NĐ-CP; kèm theo tài liệu về địa điểm lập cơ sở bán lẻ;</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Tình hình kinh doanh của cơ sở bán lẻ; kế hoạch kinh doanh và phát triển thị trường; nhu cầu về lao động; đánh giá tác động, hiệu quả kinh tế - xã hội của kế hoạch kinh doanh của cơ sở bán lẻ;</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Kết quả hoạt động kinh doanh của cơ sở bán lẻ trên cơ sở báo cáo tài chính đã được kiểm toán của năm gần nhất;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Báo cáo tổng hợp về kết quả hoạt động kinh doanh của tổ chức kinh tế trên cơ sở báo cáo tài chính đã được kiểm toán của năm gần nhất; kế hoạch tài chính; kèm theo tài liệu về tài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 Tài liệu của cơ quan thuế chứng minh không còn nợ thuế quá hạn;</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 Bản sao: Giấy chứng nhận đăng ký doanh nghiệp, Giấy chứng nhận đăng ký đầu tư dự án lập cơ sở bán lẻ (nếu có), Giấy phép kinh doanh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2</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có vốn đầu tư nước ngoài,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LẬP CƠ SỞ BÁN LẺ</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36/2005/QH11</w:t>
            </w:r>
          </w:p>
        </w:tc>
        <w:tc>
          <w:p/>
          <w:p>
            <w:pPr>
              <w:spacing w:after="0" w:before="0" w:lineRule="auto" w:line="276"/>
              <w:jc w:val="left"/>
            </w:pPr>
            <w:r>
              <w:rPr>
                <w:rFonts w:ascii="Times New Roman" w:hAnsi="Times New Roman" w:cs="Times New Roman" w:eastAsia="Times New Roman"/>
                <w:b w:val="false"/>
                <w:sz w:val="26"/>
              </w:rPr>
              <w:t>Luật 36/2005/QH11 -  Thương mại</w:t>
            </w:r>
          </w:p>
        </w:tc>
        <w:tc>
          <w:p/>
          <w:p>
            <w:pPr>
              <w:spacing w:after="0" w:before="0" w:lineRule="auto" w:line="276"/>
              <w:jc w:val="left"/>
            </w:pPr>
            <w:r>
              <w:rPr>
                <w:rFonts w:ascii="Times New Roman" w:hAnsi="Times New Roman" w:cs="Times New Roman" w:eastAsia="Times New Roman"/>
                <w:b w:val="false"/>
                <w:sz w:val="26"/>
              </w:rPr>
              <w:t>14-06-2005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67/2014/QH13</w:t>
            </w:r>
          </w:p>
        </w:tc>
        <w:tc>
          <w:p/>
          <w:p>
            <w:pPr>
              <w:spacing w:after="0" w:before="0" w:lineRule="auto" w:line="276"/>
              <w:jc w:val="left"/>
            </w:pPr>
            <w:r>
              <w:rPr>
                <w:rFonts w:ascii="Times New Roman" w:hAnsi="Times New Roman" w:cs="Times New Roman" w:eastAsia="Times New Roman"/>
                <w:b w:val="false"/>
                <w:sz w:val="26"/>
              </w:rPr>
              <w:t>Luật 67/2014/QH13</w:t>
            </w:r>
          </w:p>
        </w:tc>
        <w:tc>
          <w:p/>
          <w:p>
            <w:pPr>
              <w:spacing w:after="0" w:before="0" w:lineRule="auto" w:line="276"/>
              <w:jc w:val="left"/>
            </w:pPr>
            <w:r>
              <w:rPr>
                <w:rFonts w:ascii="Times New Roman" w:hAnsi="Times New Roman" w:cs="Times New Roman" w:eastAsia="Times New Roman"/>
                <w:b w:val="false"/>
                <w:sz w:val="26"/>
              </w:rPr>
              <w:t>26-11-2014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03/2016/QH14</w:t>
            </w:r>
          </w:p>
        </w:tc>
        <w:tc>
          <w:p/>
          <w:p>
            <w:pPr>
              <w:spacing w:after="0" w:before="0" w:lineRule="auto" w:line="276"/>
              <w:jc w:val="left"/>
            </w:pPr>
            <w:r>
              <w:rPr>
                <w:rFonts w:ascii="Times New Roman" w:hAnsi="Times New Roman" w:cs="Times New Roman" w:eastAsia="Times New Roman"/>
                <w:b w:val="false"/>
                <w:sz w:val="26"/>
              </w:rPr>
              <w:t>Sửa đổi, bổ sung Điều 6 và Phụ lục 4 về Danh mục ngành, nghề đầu tư kinh doanh có điều kiện của Luật đầu tư</w:t>
            </w:r>
          </w:p>
        </w:tc>
        <w:tc>
          <w:p/>
          <w:p>
            <w:pPr>
              <w:spacing w:after="0" w:before="0" w:lineRule="auto" w:line="276"/>
              <w:jc w:val="left"/>
            </w:pPr>
            <w:r>
              <w:rPr>
                <w:rFonts w:ascii="Times New Roman" w:hAnsi="Times New Roman" w:cs="Times New Roman" w:eastAsia="Times New Roman"/>
                <w:b w:val="false"/>
                <w:sz w:val="26"/>
              </w:rPr>
              <w:t>22-11-2016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 xml:space="preserve">05/2017/QH14 </w:t>
            </w:r>
          </w:p>
        </w:tc>
        <w:tc>
          <w:p/>
          <w:p>
            <w:pPr>
              <w:spacing w:after="0" w:before="0" w:lineRule="auto" w:line="276"/>
              <w:jc w:val="left"/>
            </w:pPr>
            <w:r>
              <w:rPr>
                <w:rFonts w:ascii="Times New Roman" w:hAnsi="Times New Roman" w:cs="Times New Roman" w:eastAsia="Times New Roman"/>
                <w:b w:val="false"/>
                <w:sz w:val="26"/>
              </w:rPr>
              <w:t>Luật 05/2017/QH14</w:t>
            </w:r>
          </w:p>
        </w:tc>
        <w:tc>
          <w:p/>
          <w:p>
            <w:pPr>
              <w:spacing w:after="0" w:before="0" w:lineRule="auto" w:line="276"/>
              <w:jc w:val="left"/>
            </w:pPr>
            <w:r>
              <w:rPr>
                <w:rFonts w:ascii="Times New Roman" w:hAnsi="Times New Roman" w:cs="Times New Roman" w:eastAsia="Times New Roman"/>
                <w:b w:val="false"/>
                <w:sz w:val="26"/>
              </w:rPr>
              <w:t>12-06-2017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09/2018/NĐ-CP</w:t>
            </w:r>
          </w:p>
        </w:tc>
        <w:tc>
          <w:p/>
          <w:p>
            <w:pPr>
              <w:spacing w:after="0" w:before="0" w:lineRule="auto" w:line="276"/>
              <w:jc w:val="left"/>
            </w:pPr>
            <w:r>
              <w:rPr>
                <w:rFonts w:ascii="Times New Roman" w:hAnsi="Times New Roman" w:cs="Times New Roman" w:eastAsia="Times New Roman"/>
                <w:b w:val="false"/>
                <w:sz w:val="26"/>
              </w:rPr>
              <w:t>Nghị định 09/2018/NĐ-CP</w:t>
            </w:r>
          </w:p>
        </w:tc>
        <w:tc>
          <w:p/>
          <w:p>
            <w:pPr>
              <w:spacing w:after="0" w:before="0" w:lineRule="auto" w:line="276"/>
              <w:jc w:val="left"/>
            </w:pPr>
            <w:r>
              <w:rPr>
                <w:rFonts w:ascii="Times New Roman" w:hAnsi="Times New Roman" w:cs="Times New Roman" w:eastAsia="Times New Roman"/>
                <w:b w:val="false"/>
                <w:sz w:val="26"/>
              </w:rPr>
              <w:t>15-01-2018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Địa điểm lập cơ sở bán lẻ phù hợp với quy hoạch có liên quan tại khu vực thị trường địa lý.
- Tác động của cơ sở bán lẻ tới sự ổn định của thị trường và hoạt động kinh doanh của các cơ sở bán lẻ, chợ truyền thống trong khu vực thị trường địa lý. 
- Ảnh hưởng của cơ sở bán lẻ tới mật độ giao thông, vệ sinh môi trường, phòng cháy chữa cháy trong khu vực thị trường địa lý. 
- Khả năng đóng góp của cơ sở bán lẻ đối với sự phát triển kinh tế - xã hội của khu vực thị trường địa lý, cụ thể:
(i) Tạo việc làm cho lao động trong nước;
(ii) Đóng góp cho sự phát triển và hiện đại hóa ngành bán lẻ trong khu vực thị trường địa lý
(iii) Cải thiện môi trường và điều kiện sống của dân cư trong khu vực thị trường địa lý
(iv) Khả năng và mức độ đóng góp cho ngân sách nhà nước.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Thương mại quốc tế</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https://thutuc.dichvucong.gov.vn/p/home/dvc-tthc-thu-tuc-hanh-chinh-chi-tiet.html?ma_thu_tuc=2098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2025-11-27T16:38:04Z</dcterms:created>
  <dc:creator>Apache POI</dc:creator>
</cp:coreProperties>
</file>