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2.000665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lập cơ sở bán lẻ</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Hồ sơ gửi trực tiếp hoặc qua đường bưu chính hoặc qua mạng điện tử (nếu đủ điều kiện áp dụng) đến Cơ quan cấp Giấy phép. </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được hồ sơ, Cơ quan cấp Giấy phép cấp lại Giấy phép lập cơ sở bán lẻ, trường hợp từ chối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Hồ sơ gồm: Đơn đề nghị cấp lại Giấy phép lập cơ sở bán lẻ (Mẫu số 06 Phụ lục ban hành kèm theo Nghị định 09/2018/NĐ-CP).</w:t>
            </w:r>
          </w:p>
        </w:tc>
        <w:tc>
          <w:p/>
          <w:p>
            <w:pPr>
              <w:spacing w:after="0" w:before="0" w:lineRule="auto" w:line="276"/>
              <w:jc w:val="left"/>
            </w:pPr>
            <w:r>
              <w:rPr>
                <w:rFonts w:ascii="Times New Roman" w:hAnsi="Times New Roman" w:cs="Times New Roman" w:eastAsia="Times New Roman"/>
                <w:b w:val="false"/>
                <w:sz w:val="26"/>
              </w:rPr>
              <w:t>06MĐ-Đơn cấp lại GPBL.doc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LẬP CƠ SỞ BÁN LẺ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36/2005/QH11 -  Thương mại</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Đảm bảo các điều kiện chung được quy định tại Điều 22 Nghị định số 09/2018/NĐ-CP
- Điều kiện riêng:
Giấy phép lập cơ sở bán lẻ bị mất, rách,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2025-11-27T16:38:15Z</dcterms:created>
  <dc:creator>Apache POI</dc:creator>
</cp:coreProperties>
</file>