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kết hôn giữa công dân Việt Nam tạm trú ở nước ngoài với nhau hoặc giữa công dân Việt Nam cư trú ở nước ngoài với người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kết hôn giữa công dân Việt Nam tạm trú ở nước ngoài với nhau hoặc giữa công dân Việt Nam cư trú ở nước ngoài với người nước ngoài</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hồ sơ tại Cơ quan đại diện Việt Nam ở nước ngoài phụ trách khu vực lãnh sự nơi cư trú của bên nam hoặc bên nữ là công dân Việt Nam.</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Trong thời hạn 10 ngày làm việc, kể từ ngày nhận đủ hồ sơ hợp lệ,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hồ sơ hợp lệ, các bên có đủ điều kiện kết hôn theo quy định của Luật hôn nhân và gia đình, không thuộc trường hợp từ chối đăng ký kết hôn theo quy định, cán bộ lãnh sự báo cáo Thủ trưởng Cơ quan đại diện xem xét ký 02 bản chính Giấy chứng nhận kết hôn.</w:t>
      </w:r>
    </w:p>
    <w:p>
      <w:pPr>
        <w:spacing w:after="0" w:before="0" w:lineRule="auto" w:line="276"/>
        <w:jc w:val="both"/>
      </w:pPr>
      <w:r>
        <w:rPr>
          <w:rFonts w:ascii="Times New Roman" w:hAnsi="Times New Roman" w:cs="Times New Roman" w:eastAsia="Times New Roman"/>
          <w:b w:val="false"/>
          <w:sz w:val="26"/>
        </w:rPr>
        <w:t>- Trong thời hạn 03 ngày làm việc, kể từ ngày Thủ trưởng Cơ quan đại diện ký Giấy chứng nhận kết hôn, Cơ quan đại diện tổ chức trao Giấy chứng nhận kết hôn cho hai bên nam, nữ.</w:t>
      </w:r>
    </w:p>
    <w:p>
      <w:pPr>
        <w:spacing w:after="0" w:before="0" w:lineRule="auto" w:line="276"/>
        <w:jc w:val="both"/>
      </w:pPr>
      <w:r>
        <w:rPr>
          <w:rFonts w:ascii="Times New Roman" w:hAnsi="Times New Roman" w:cs="Times New Roman" w:eastAsia="Times New Roman"/>
          <w:b w:val="false"/>
          <w:sz w:val="26"/>
        </w:rPr>
        <w:t>- Khi đăng ký kết hôn cả hai bên nam, nữ phải có mặt tại trụ sở Cơ quan đại diện, cán bộ lãnh sự hỏi ý kiến hai bên nam, nữ, nếu các bên tự nguyện kết hôn thì ghi việc kết hôn vào Sổ đăng ký kết hôn, cùng hai bên nam, nữ ký tên vào Sổ; hai bên nam, nữ cùng ký vào Giấy chứng nhận kết hôn.
Trường hợp một hoặc hai bên nam, nữ không thể có mặt để nhận Giấy chứng nhận kết hôn thì theo đề nghị bằng văn bản của họ, Cơ quan đại diện Việt Nam ở nước ngoài gia hạn thời gian trao Giấy chứng nhận kết hôn nhưng không quá 60 ngày, kể từ ngày Thủ trưởng Cơ quan đại diện Việt Nam ở nước ngoài ký Giấy chứng nhận kết hôn. 
Hết 60 ngày mà hai bên nam, nữ không đến nhận Giấy chứng nhận kết hôn thì cán bộ lãnh sự báo cáo Thủ trưởng Cơ quan đại diện Việt Nam ở nước ngoài hủy Giấy chứng nhận kết hôn đã ký.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13 Ngày làm việc</w:t>
            </w:r>
          </w:p>
        </w:tc>
        <w:tc>
          <w:p/>
          <w:p>
            <w:pPr>
              <w:spacing w:after="0" w:before="0" w:lineRule="auto" w:line="276"/>
              <w:jc w:val="left"/>
            </w:pPr>
            <w:r>
              <w:rPr>
                <w:rFonts w:ascii="Times New Roman" w:hAnsi="Times New Roman" w:cs="Times New Roman" w:eastAsia="Times New Roman"/>
                <w:b w:val="false"/>
                <w:sz w:val="26"/>
              </w:rPr>
              <w:t>Lệ phí : 70 USD</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đăng ký kết hôn nộp hồ sơ trực tiếp hoặc gửi hồ sơ qua hệ thống bưu chính tới Cơ quan đại diện Việt Nam ở nước ngoài phụ trách khu vực lãnh sự nơi cư trú của bên nam hoặc bên nữ là công dân Việt Nam.
	- Ngoài các cách thực hiện nêu trên, nếu Cơ quan đại diện sử dụng Phần mềm đăng ký, quản lý hộ tịch điện tử dùng chung và kết nối với CSDLQGVDC,  trong điều kiện cơ sở hạ tầng kỹ thuật cho phép, hồ sơ có thể nộp trực tuyến qua môi trường điện tử.
13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đăng ký kết hôn</w:t>
            </w:r>
          </w:p>
        </w:tc>
        <w:tc>
          <w:p/>
          <w:p>
            <w:pPr>
              <w:spacing w:after="0" w:before="0" w:lineRule="auto" w:line="276"/>
              <w:jc w:val="left"/>
            </w:pPr>
            <w:r>
              <w:rPr>
                <w:rFonts w:ascii="Times New Roman" w:hAnsi="Times New Roman" w:cs="Times New Roman" w:eastAsia="Times New Roman"/>
                <w:b w:val="false"/>
                <w:sz w:val="26"/>
              </w:rPr>
              <w:t>2. TK dang ky ket hon.doc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phải nộp: - Tờ khai đăng ký kết hôn theo mẫu tại Phụ lục Thông tư số 04/2020/TT-BTP (nếu người có yêu cầu lựa chọn nộp hồ sơ theo hình thức trực tiếp); hai bên nam, nữ có thể khai chung vào một Tờ khai. - Bên kết hôn là công dân Việt Nam, tùy từng trường hợp phải nộp giấy tờ chứng minh tình trạng hôn nhân sau đây: + Trường hợp công dân Việt Nam có thời gian thường trú tại Việt Nam, trước khi xuất cảnh đã đủ tuổi kết hôn theo quy định của Luật hôn nhân và gia đình Việt Nam thì phải nộp Giấy xác nhận tình trạng hôn nhân do Ủy ban nhân dân xã, phường, thị trấn (sau đây gọi là Ủy ban nhân dân cấp xã), nơi người đó thường trú trước khi xuất cảnh cấp.  + Trường hợp công dân Việt Nam đã có thời gian cư trú ở nhiều nước khác nhau thì phải nộp thêm Giấy xác nhận tình trạng hôn nhân do Cơ quan đại diện Việt Nam ở nước ngoài phụ trách khu vực lãnh sự nơi đã cư trú cấp. Trường hợp không thể xin được xác nhận tình trạng hôn nhân tại các nơi đã cư trú trước đây thì người đó phải nộp văn bản cam đoan về tình trạng hôn nhân của mình trong thời gian cư trú ở các nơi đó và chịu trách nhiệm trước pháp luật về nội dung cam đoan. + Trường hợp công dân Việt Nam đồng thời có quốc tịch nước ngoài thì phải nộp giấy tờ chứng minh tình trạng hôn nhân do cơ quan có thẩm quyền của nước mà người đó có quốc tịch cấp.  + Trường hợp công dân Việt Nam thường trú ở nước ngoài không đồng thời có quốc tịch nước ngoài hoặc công dân Việt Nam đồng thời có quốc tịch nước ngoài nhưng thường trú ở nước thứ ba thì phải nộp giấy tờ chứng minh tình trạng hôn nhân do cơ quan có thẩm quyền của nước mà người đó thường trú cấp. + Trường hợp công dân Việt Nam đã ly hôn hoặc hủy việc kết hôn tại cơ quan có thẩm quyền nước ngoài thì phải nộp bản sao trích lục hộ tịch về việc ghi vào sổ hộ tịch việc ly hôn hoặc hủy việc kết hôn (Trích lục ghi chú ly hôn). - Bên nam hoặc bên nữ là người nước ngoài phải nộp giấy tờ chứng minh tình trạng hôn nhân xác nhận hiện tại người đó không có vợ hoặc không có chồng.  + Trường hợp pháp luật nước ngoài không quy định việc cấp giấy tờ chứng minh tình trạng hôn nhân thì thay bằng giấy tờ do cơ quan có thẩm quyền nước ngoài xác nhận người đó có đủ điều kiện kết hôn theo pháp luật nước đó. + Giá trị sử dụng của giấy tờ chứng minh tình trạng hôn nhân của người nước ngoài được xác định theo thời hạn ghi trên giấy tờ. Trường hợp giấy tờ chứng minh tình trạng hôn nhân của người nước ngoài không ghi thời hạn sử dụng thì giấy tờ này có giá trị 06 tháng kể từ ngày cấp. - Trường hợp công dân Việt Nam tạm trú ở nước ngoài kết hôn với công dân Việt Nam thường trú ở nước ngoài; công dân Việt Nam thường trú ở nước ngoài kết hôn với nhau hoặc công dân Việt Nam kết hôn với người nước ngoài thì bên nam và bên nữ phải nộp thêm Giấy xác nhận của tổ chức y tế có thẩm quyền của Việt Nam hoặc của nước ngoài cấp không quá 06 tháng, xác nhận không mắc bệnh tâm thần hoặc bệnh khác mà không có khả năng nhận thức, làm chủ hành vi.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tờ phải xuất trình: -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của hai bên nam nữ để chứng minh về nhân thân, quốc tịch.  - Giấy tờ chứng minh nơi cư trú để xác định thẩm quyền.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Việt Nam ở nước ngoài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kết hôn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126/2014/NĐ-CP</w:t>
            </w:r>
          </w:p>
        </w:tc>
        <w:tc>
          <w:p/>
          <w:p>
            <w:pPr>
              <w:spacing w:after="0" w:before="0" w:lineRule="auto" w:line="276"/>
              <w:jc w:val="left"/>
            </w:pPr>
            <w:r>
              <w:rPr>
                <w:rFonts w:ascii="Times New Roman" w:hAnsi="Times New Roman" w:cs="Times New Roman" w:eastAsia="Times New Roman"/>
                <w:b w:val="false"/>
                <w:sz w:val="26"/>
              </w:rPr>
              <w:t>Nghị định 126/2014/NĐ-CP</w:t>
            </w:r>
          </w:p>
        </w:tc>
        <w:tc>
          <w:p/>
          <w:p>
            <w:pPr>
              <w:spacing w:after="0" w:before="0" w:lineRule="auto" w:line="276"/>
              <w:jc w:val="left"/>
            </w:pPr>
            <w:r>
              <w:rPr>
                <w:rFonts w:ascii="Times New Roman" w:hAnsi="Times New Roman" w:cs="Times New Roman" w:eastAsia="Times New Roman"/>
                <w:b w:val="false"/>
                <w:sz w:val="26"/>
              </w:rPr>
              <w:t>31-12-2014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15/2015/TT-BTP</w:t>
            </w:r>
          </w:p>
        </w:tc>
        <w:tc>
          <w:p/>
          <w:p>
            <w:pPr>
              <w:spacing w:after="0" w:before="0" w:lineRule="auto" w:line="276"/>
              <w:jc w:val="left"/>
            </w:pPr>
            <w:r>
              <w:rPr>
                <w:rFonts w:ascii="Times New Roman" w:hAnsi="Times New Roman" w:cs="Times New Roman" w:eastAsia="Times New Roman"/>
                <w:b w:val="false"/>
                <w:sz w:val="26"/>
              </w:rPr>
              <w:t>Thông tư 15/2015/TT-BTP - Quy định chi tiết thi hành một số điều của Luật hộ tịch và Nghị định số 123/2015/NĐ-CP ngày 15 tháng 11 năm 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16-11-2015</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Nam từ đủ 20 tuổi trở lên, nữ từ đủ 18 tuổi trở lên;
- Việc kết hôn do nam và nữ tự nguyện quyết định;
- Các bên không bị mất năng lực hành vi dân sự;
- Việc kết hôn không thuộc một trong các trường hợp cấm kết hôn theo quy định tại các điểm a, b, c và d khoản 2 Điều 5 của Luật Hôn nhân và gia đình, gồm:
+ Kết hôn giả tạo;
+ Tảo hôn, cưỡng ép kết hôn, lừa dối kết hôn, cản trở kết hôn;
+ Người đang có vợ, có chồng mà kết hôn với người khác hoặc chưa có vợ, chưa có chồng mà kết hôn với người đang có chồng, có vợ;
+ Kết hôn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
* Nhà nước không công nhận hôn nhân giữa những người cùng giới tính.
*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đại diện.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không phải hợp pháp hóa lãnh sự. Trường hợp có nghi ngờ về tính xác thực của giấy tờ, Cơ quan đại diện có thể yêu cầu giấy tờ đó phải được chứng nhận lãnh sự của cơ quan có thẩm quyền. Giấy tờ do cơ quan có thẩm quyền của nước thứ ba cấp sử dụng để đăng ký hộ tịch tại Cơ quan đại diện phải được hợp pháp hóa theo quy định. Giấy tờ bằng tiếng nước ngoài trong hồ sơ đăng ký hộ tịch phải được dịch sang tiếng Việt hoặc tiếng Anh theo quy định.
- Trường hợp đăng ký kết hôn giữa công dân Việt Nam với người nước ngoài thì việc đăng ký kết hôn đó không được trái với pháp luật của nước sở tại.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xuất trình giấy tờ tuỳ thân, nộp các giấy tờ là thành phần hồ sơ theo quy định của pháp luật.
+ Trường hợp người yêu cầu không cung cấp được giấy tờ nêu trên theo quy định hoặc giấy tờ nộp, xuất trình bị tẩy xóa, sửa chữa, làm giả thì cơ quan đại diện hủy bỏ kết quả đăng ký kết hôn.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2025-11-27T16:39:15Z</dcterms:created>
  <dc:creator>Apache POI</dc:creator>
</cp:coreProperties>
</file>