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chế độ thai sản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Đối với NLĐ
a) Trường hợp NLĐ đang đóng BHXH: Lập hồ sơ theo quy định tại mục 2.3 (Thành phần hồ sơ); nộp cho đơn vị SDLĐ trong thời hạn không quá 45 ngày kể từ ngày trở lại làm việc.
b) Trường hợp người NLĐ sinh con, nhận con, nhận nuôi con nuôi trong thời gian bảo lưu thời gian đóng BHXH do đã thôi việc, phục viên, xuất ngũ trước thời điểm sinh con, nhận con, nhận nuôi con nuôi (áp dụng cho cả trường hợp sinh con, nhận con, nhận nuôi con nuôi trong thời gian đang đóng BHXH kể từ ngày 01/01/2018 trở đi nhưng đã thôi việc tại đơn vị mà có nguyện vọng nộp hồ sơ hưởng chế độ tại cơ quan BHXH); NLĐ sinh con, nhận con, nhận nuôi con nuôi trong thời gian làm việc tại các đơn vị hiện nay không còn người SDLĐ gồm: Đơn vị đang làm thủ tục phá sản,  Đơn vị đã có Quyết định phá sản của Tòa án; Đơn vị không còn hoạt động kinh doanh tại địa chỉ đã đăng ký; Đơn vị không có người đại diện theo pháp luật: Lập hồ sơ theo quy định tại mục 2.3 (Thành phần hồ sơ); nộp hồ sơ và xuất trình sổ BHXH cho cơ quan BHXH.</w:t>
      </w:r>
    </w:p>
    <w:p>
      <w:pPr>
        <w:spacing w:after="0" w:before="0" w:lineRule="auto" w:line="276"/>
        <w:jc w:val="both"/>
      </w:pPr>
      <w:r>
        <w:rPr>
          <w:rFonts w:ascii="Times New Roman" w:hAnsi="Times New Roman" w:cs="Times New Roman" w:eastAsia="Times New Roman"/>
          <w:b w:val="false"/>
          <w:sz w:val="26"/>
        </w:rPr>
        <w:t>2. Đối với đơn vị SDLĐ
Tiếp nhận hồ sơ từ NLĐ; lập Danh sách đề nghị giải quyết hưởng chế độ ốm đau, thai sản, DSPHSK (mẫu 01B-HSB) trong thời hạn 10 ngày kể từ ngày nhận đủ hồ sơ theo quy định; nộp cho cơ quan BHXH nơi đơn vị SDLĐ đóng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1. Đơn vị SDLĐ: Nhận Danh sách giải quyết hưởng chế độ ốm đau, thai sản, trợ cấp DSPHSK (mẫu C70a-HD) và tiền trợ cấp để chi trả cho NLĐ đăng ký nhận tiền mặt tại đơn vị SDLĐ.</w:t>
      </w:r>
    </w:p>
    <w:p>
      <w:pPr>
        <w:spacing w:after="0" w:before="0" w:lineRule="auto" w:line="276"/>
        <w:jc w:val="both"/>
      </w:pPr>
      <w:r>
        <w:rPr>
          <w:rFonts w:ascii="Times New Roman" w:hAnsi="Times New Roman" w:cs="Times New Roman" w:eastAsia="Times New Roman"/>
          <w:b w:val="false"/>
          <w:sz w:val="26"/>
        </w:rPr>
        <w:t>2. NLĐ: Nhận tiền trợ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a) NLĐ quy định tại điểm 1a mục 2.1 nộp hồ sơ trực tiếp cho đơn vị SDLĐ.
b) Đơn vị SDLĐ và NLĐ quy định tại điểm 1b mục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và trong trường hợp thôi việc trước khi sinh con, nhận con, nhận nuôi con nuôi mà không có tài khoản cá nhân;
- Thông qua đơn vị SDLĐ đối với trường hợp NLĐ đang đóng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a) NLĐ quy định tại điểm 1a mục 2.1 nộp hồ sơ trực tiếp cho đơn vị SDLĐ.
b) Đơn vị SDLĐ và NLĐ quy định tại điểm 1b mục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và trong trường hợp thôi việc trước khi sinh con, nhận con, nhận nuôi con nuôi mà không có tài khoản cá nhân;
- Thông qua đơn vị SDLĐ đối với trường hợp NLĐ đang đóng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a) NLĐ quy định tại điểm 1a mục 2.1 nộp hồ sơ trực tiếp cho đơn vị SDLĐ.
b) Đơn vị SDLĐ và NLĐ quy định tại điểm 1b mục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và trong trường hợp thôi việc trước khi sinh con, nhận con, nhận nuôi con nuôi mà không có tài khoản cá nhân;
- Thông qua đơn vị SDLĐ đối với trường hợp NLĐ đang đóng BHXH.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Trường hợp đang đóng BHXH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1.1. Đối với người hưởng là NLĐ đang đóng BHXH 1.1.1. Lao động nữ đi khám thai, sẩy thai, nạo, hút thai, thai chết lưu hoặc phá thai bệnh lý; NLĐ thực hiện biện pháp tránh thai: - Trường hợp điều trị nội trú: Bản sao Giấy ra viện của NLĐ; trường hợp chuyển tuyến KCB trong quá trình điều trị nội trú thì có thêm Bản sao Giấy chuyển tuyến hoặc Giấy chuyển viện. - Trường hợp điều trị ngoại trú: Giấy chứng nhận nghỉ việc hưởng BHXH; hoặc bản sao Giấy ra viện có chỉ định của y, bác sỹ điều trị cho nghỉ thêm sau thời gian điều trị nội trú. 1.1.2. Lao động nữ sinh con: - Bản sao Giấy khai sinh hoặc Trích lục khai sinh hoặc bản sao Giấy chứng sinh của con. - Trường hợp con chết sau khi sinh: Bản sao Giấy khai sinh hoặc Trích lục khai sinh hoặc bản sao Giấy chứng sinh của con, bản sao Giấy chứng tử hoặc Trích lục khai tử  hoặc bản sao Giấy báo tử của con; trường hợp con chết ngay sau khi sinh mà chưa được cấp Giấy chứng sinh thì thay bằng trích sao hoặc tóm tắt hồ sơ bệnh án hoặc Giấy ra viện của người mẹ hoặc của lao động nữ mang thai hộ thể hiện con chết. - Trường hợp người mẹ hoặc lao động nữ mang thai hộ chết sau khi sinh con thì có thêm bản sao Giấy chứng tử hoặc Trích lục khai tử của người mẹ hoặc của lao động nữ mang thai hộ. - Trường hợp người mẹ sau khi sinh hoặc người mẹ nhờ mang thai hộ sau khi nhận con mà không còn đủ sức khỏe để chăm sóc con thì có thêm Biên bản GĐYK của người mẹ, người mẹ nhờ mang thai hộ. - Trường hợp khi mang thai phải nghỉ việc để dưỡng thai theo quy định tại khoản 3 Điều 31 Luật BHXH số 58/2014/QH13 thì có thêm một trong các giấy tờ sau: + Trường hợp điều trị nội trú: Bản sao Giấy ra viện hoặc tóm tắt hồ sơ bệnh án thể hiện việc nghỉ dưỡng thai. + Trường hợp điều trị ngoại trú: Giấy chứng nhận nghỉ việc hưởng BHXH thể hiện việc nghỉ dưỡng thai. + Trường hợp phải GĐYK: Biên bản GĐYK. - Trường hợp lao động nữ mang thai hộ sinh con hoặc người mẹ nhờ mang thai hộ nhận con thì có thêm bản sao bản thỏa thuận về mang thai hộ vì mục đích nhân đạo theo quy định tại Điều 96 Luật Hôn nhân và Gia đình năm 2014; văn bản xác nhận thời điểm giao đứa trẻ của bên nhờ mang thai hộ và bên mang thai hộ. 1.1.3. Trường hợp NLĐ nhận nuôi con nuôi dưới 06 tháng tuổi: Bản sao Giấy chứng nhận nuôi con nuôi. 1.1.4. Trường hợp lao động nam hoặc người chồng của lao động nữ mang thai hộ nghỉ việc khi vợ sinh con: Bản sao Giấy chứng sinh hoặc Bản sao giấy khai sinh hoặc Trích lục khai sinh của con; trường hợp sinh con phải phẫu thuật hoặc sinh con dưới 32 tuần tuổi mà Giấy chứng sinh không thể hiện thì có thêm giấy tờ của cơ sở KCB thể hiện việc sinh con phải phẫu thuật, sinh con dưới 32 tuần tuổi. Trường hợp con chết ngay sau khi sinh mà chưa được cấp Giấy chứng sinh thì thay bằng trích sao hoặc tóm tắt hồ sơ bệnh án hoặc giấy ra viện của người mẹ hoặc của lao động nữ mang thai hộ thể hiện con chết. 1.1.5. Lao động nam hoặc người chồng của người mẹ nhờ mang thai hộ hưởng trợ cấp một lần khi vợ sinh con: Bản sao Giấy chứng sinh hoặc bản sao Giấy khai sinh hoặc trích lục khai sinh của con. Trường hợp con chết sau khi sinh mà chưa được cấp Giấy chứng sinh thì thay bằng trích sao hoặc tóm tắt hồ sơ bệnh án hoặc bản sao Giấy ra viện của người mẹ hoặc của lao động nữ mang thai hộ thể hiện con chết. Trường hợp lao động nam đồng thời hưởng chế độ do nghỉ việc khi vợ sinh con và hưởng trợ cấp một lần khi vợ sinh con thì tiếp nhận một lần hồ sơ như nêu tại tiết 1.1.4.</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1.2. Đối với đơn vị SDLĐ: Bản chính Danh sách đề nghị giải quyết hưởng chế độ ốm đau, thai sản, DSPHSK (01B-HSB).</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Trường hợp người hưởng là người sinh con, nhận con, nhận nuôi con nuôi trong thời gian bảo lưu thời gian đóng BHXH do đã thôi việc, phục viên, xuất ngũ trước thời điểm sinh con, nhận con, nhận nuôi con nuôi (áp dụng cho cả trường hợp sinh con, nhận con, nhận nuôi con nuôi trong thời gian đang đóng BHXH kể từ ngày 01/01/2018 trở đi nhưng đã thôi việc tại đơn vị SDLĐ và nộp hồ sơ hưởng chế độ tại cơ quan BHXH)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2.1. Trường hợp sinh con, nhận con: 2.1.1. Bản sao Giấy khai sinh hoặc trích lục khai sinh hoặc Bản sao Giấy chứng sinh của con. 2.1.2. Trường hợp con chết sau khi sinh: bản sao Giấy khai sinh hoặc trích lục khai sinh hoặc bản sao Giấy chứng sinh của con, bản sao Giấy chứng tử hoặc trích lục khai tử hoặc bản sao Giấy báo tử của con; trường hợp con chết ngay sau khi sinh mà chưa được cấp Giấy chứng sinh thì thay bằng trích sao hồ sơ bệnh án hoặc tóm tắt hồ sơ bệnh án hoặc Giấy ra viện của người mẹ hoặc của lao động nữ mang thai hộ thể hiện con chết. 2.1.3. Trường hợp người mẹ hoặc lao động nữ mang thai hộ chết sau khi sinh con thì có thêm bản sao Giấy chứng tử hoặc trích lục khai tử của người mẹ hoặc của lao động nữ mang thai hộ. 2.1.4. Trường hợp người mẹ sau khi sinh hoặc người mẹ nhờ mang thai hộ sau khi nhận con mà không còn đủ sức khỏe để chăm sóc con thì có thêm Biên bản GĐYK của người mẹ, người mẹ nhờ mang thai hộ. 2.1.5. Trường hợp khi mang thai phải nghỉ việc để dưỡng thai theo quy định tại khoản 3 Điều 31 Luật BHXH số 58/2014/QH13 thì có thêm một trong các giấy tờ sau: - Trường hợp điều trị nội trú: Bản sao Giấy ra viện hoặc tóm tắt hồ sơ bệnh án thể hiện việc nghỉ dưỡng thai. - Trường hợp điều trị ngoại trú: Giấy chứng nhận nghỉ việc hưởng BHXH thể hiện việc nghỉ dưỡng thai. - Trường hợp phải GĐYK: Biên bản GĐYK. - Trường hợp hồ sơ nêu trên không thể hiện việc nghỉ dưỡng thai thì có Giấy chứng nhận nghỉ dưỡng thai. 2.1.6. Trường hợp lao động nữ mang thai hộ sinh con hoặc người mẹ nhờ mang thai hộ nhận con thì có thêm bản sao bản thỏa thuận về mang thai hộ vì mục đích nhân đạo theo quy định tại Điều 96 Luật Hôn nhân và Gia đình năm 2014; văn bản xác nhận thời điểm giao đứa trẻ của bên nhờ mang thai hộ và bên mang thai hộ. 2.1.7. Trường hợp thanh toán phí GĐYK thì có thêm hóa đơn, chứng từ thu phí giám định; bảng kê các nội dung giám định của cơ sở thực hiện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2.2. Trường hợp nhận nuôi con nuôi dưới 06 tháng tuổi: Bản sao Giấy chứng nhận nuôi con nuôi.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Tỉnh, Công đoàn cơ quan BHXH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giải quyết hưởng chế độ ốm đau, thai sản, dưỡng sức, phục hồi sức khỏe., Tiền trợ cấp, Thông báo kết quả giải quyết thủ tục hành chính mẫu số 01-TB (ban hành kèm theo Quyết định số 58/QĐ-BHXH ngày 22/01/2025).</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 -   quy định chi tiết thi hành Luật bảo hiểm xã hội và Luật an toàn vệ sinh lao động thuộc lĩnh vực y tế</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46/2016/TT-BYT</w:t>
            </w:r>
          </w:p>
        </w:tc>
        <w:tc>
          <w:p/>
          <w:p>
            <w:pPr>
              <w:spacing w:after="0" w:before="0" w:lineRule="auto" w:line="276"/>
              <w:jc w:val="left"/>
            </w:pPr>
            <w:r>
              <w:rPr>
                <w:rFonts w:ascii="Times New Roman" w:hAnsi="Times New Roman" w:cs="Times New Roman" w:eastAsia="Times New Roman"/>
                <w:b w:val="false"/>
                <w:sz w:val="26"/>
              </w:rPr>
              <w:t>Thông tư 46/2016/TT-BYT</w:t>
            </w:r>
          </w:p>
        </w:tc>
        <w:tc>
          <w:p/>
          <w:p>
            <w:pPr>
              <w:spacing w:after="0" w:before="0" w:lineRule="auto" w:line="276"/>
              <w:jc w:val="left"/>
            </w:pPr>
            <w:r>
              <w:rPr>
                <w:rFonts w:ascii="Times New Roman" w:hAnsi="Times New Roman" w:cs="Times New Roman" w:eastAsia="Times New Roman"/>
                <w:b w:val="false"/>
                <w:sz w:val="26"/>
              </w:rPr>
              <w:t>30-12-2016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31 Luật BHXH.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2025-11-27T16:39:23Z</dcterms:created>
  <dc:creator>Apache POI</dc:creator>
</cp:coreProperties>
</file>