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5651/QĐ-NHCS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Dự án toàn dân tham gia quản lý nguồn lực tỉnh Tuyên Quang (IFAD)</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Các thành viên hộ gia đình từ đủ 18 tuổi trở lên, có năng lực hành vi dân sự đầy đủ theo quy định của pháp luật, thỏa thuận và lập Giấy ủy quyền (mẫu số 01/UQ) cho 01 trong số các thành viên là đại diện đứng tên người vay và thực hiện các giao dịch với NHCSXH trước sự chứng kiến của Trưởng thôn (Giấy ủy quyền được nộp cho Ban quản lý Tổ Tiết kiệm và vay vốn). 
- Tự nguyện gia nhập Tổ Tiết kiệm và vay vốn (TK&amp;VV) tại nơi cư trú hợp pháp;
- Viết Giấy đề nghị vay vốn kiêm phương án sử dụng vốn vay (mẫu số 01/TD) và kê khai các thông tin vào Sổ vay vốn gửi Ban quản lý Tổ TK&amp;VV;
</w:t>
      </w:r>
    </w:p>
    <w:p>
      <w:pPr>
        <w:spacing w:after="0" w:before="0" w:lineRule="auto" w:line="276"/>
        <w:jc w:val="both"/>
      </w:pPr>
      <w:r>
        <w:rPr>
          <w:rFonts w:ascii="Times New Roman" w:hAnsi="Times New Roman" w:cs="Times New Roman" w:eastAsia="Times New Roman"/>
          <w:b w:val="false"/>
          <w:sz w:val="26"/>
        </w:rPr>
        <w:t>Bước 2. Ban quản lý Tổ TK&amp;VV.
- Tổ chức họp Tổ TK&amp;VV để bổ sung tổ viên và bình xét cho vay công khai theo Biên bản họp (mẫu số 10C/TD);
- Lập Danh sách hộ gia đình đề nghị vay vốn (mẫu số 03/TD) kèm Giấy đề nghị vay vốn kiêm phương án sử dụng vốn vay (mẫu số 01/TD) của các tổ viên Tổ (TK&amp;VV) trình UBND cấp xã xác nhận;
- Gửi bộ hồ sơ vay vốn tới NHCSXH nơi thực hiện thủ tục sau khi có xác nhận của UBND cấp xã trên Danh sách hộ gia đình đề nghị vay vốn (mẫu số 03/TD).
</w:t>
      </w:r>
    </w:p>
    <w:p>
      <w:pPr>
        <w:spacing w:after="0" w:before="0" w:lineRule="auto" w:line="276"/>
        <w:jc w:val="both"/>
      </w:pPr>
      <w:r>
        <w:rPr>
          <w:rFonts w:ascii="Times New Roman" w:hAnsi="Times New Roman" w:cs="Times New Roman" w:eastAsia="Times New Roman"/>
          <w:b w:val="false"/>
          <w:sz w:val="26"/>
        </w:rPr>
        <w:t>Bước 3. NHCSXH nơi thực hiện thủ tục.
- Xem xét, phê duyệt cho vay sau khi đã nhận đủ hồ sơ từ Ban quản lý Tổ TK&amp;VV;
- Gửi Thông báo kết quả phê duyệt cho vay (mẫu số 04/TD) tới UBND cấp xã để  thông báo đến người vay.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Giấy đề nghị vay vốn kiêm phương án sử dụng vốn vay (mẫu số 01/TD) và Sổ vay vốn trực tiếp tới Ban quản lý Tổ TK&amp;VV nơi người vay cư trú hợp pháp.
Trong thời hạn không quá 03 (ba) ngày làm việc kể từ ngày NHCSXH nơi thực hiện thủ tục nhận được bộ hồ sơ đầy đủ, hợp lệ từ Ban quản lý Tổ TK&amp;VV.</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ủy quyền (mẫu số 01/UQ): 02 bản chính (01 bản lưu tại NHCSXH nơi thực hiện thủ tục, 01 bản lưu hộ gia đình vay vốn NHCSXH).</w:t>
            </w:r>
          </w:p>
        </w:tc>
        <w:tc>
          <w:p/>
          <w:p>
            <w:pPr>
              <w:spacing w:after="0" w:before="0" w:lineRule="auto" w:line="276"/>
              <w:jc w:val="left"/>
            </w:pPr>
            <w:r>
              <w:rPr>
                <w:rFonts w:ascii="Times New Roman" w:hAnsi="Times New Roman" w:cs="Times New Roman" w:eastAsia="Times New Roman"/>
                <w:b w:val="false"/>
                <w:sz w:val="26"/>
              </w:rPr>
              <w:t>01-UQ(SĐ)-VB-5650-NHCS-TDNN.doc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sử dụng vốn vay (mẫu số 01/TD): 01 bản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Sổ vay vốn: 02 bản chính (01 bản lưu người vay, 01 bản lưu tại NHCSXH nơi thực hiện thủ tục).</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quản lý Tổ TK&amp;VV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hộ gia đình đề nghị vay vốn (mẫu số 03/TD): 04 bản (Tổ TK&amp;VV lưu 01 bản chính, Tổ chức chính trị - xã hội nhận ủy thác lưu 01 bản sao,  NHCSXH nơi thực hiện thủ tục lưu 01 bản chính và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Biên bản họp Tổ TK&amp;VV đối với trường hợp kết nạp thêm tổ viên mới (mẫu số 10C/TD): 02 bản (01 bản chính lưu Tổ TK&amp;VV, 01 bản sao lưu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 Các tổ chức chính trị -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78/2002/NĐ-CP</w:t>
            </w:r>
          </w:p>
        </w:tc>
        <w:tc>
          <w:p/>
          <w:p>
            <w:pPr>
              <w:spacing w:after="0" w:before="0" w:lineRule="auto" w:line="276"/>
              <w:jc w:val="left"/>
            </w:pPr>
            <w:r>
              <w:rPr>
                <w:rFonts w:ascii="Times New Roman" w:hAnsi="Times New Roman" w:cs="Times New Roman" w:eastAsia="Times New Roman"/>
                <w:b w:val="false"/>
                <w:sz w:val="26"/>
              </w:rPr>
              <w:t>Về tín dụng đối với người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5650/NHCS-TDNN</w:t>
            </w:r>
          </w:p>
        </w:tc>
        <w:tc>
          <w:p/>
          <w:p>
            <w:pPr>
              <w:spacing w:after="0" w:before="0" w:lineRule="auto" w:line="276"/>
              <w:jc w:val="left"/>
            </w:pPr>
            <w:r>
              <w:rPr>
                <w:rFonts w:ascii="Times New Roman" w:hAnsi="Times New Roman" w:cs="Times New Roman" w:eastAsia="Times New Roman"/>
                <w:b w:val="false"/>
                <w:sz w:val="26"/>
              </w:rPr>
              <w:t>Công văn số 5650/NHCS-TDNN</w:t>
            </w:r>
          </w:p>
        </w:tc>
        <w:tc>
          <w:p/>
          <w:p>
            <w:pPr>
              <w:spacing w:after="0" w:before="0" w:lineRule="auto" w:line="276"/>
              <w:jc w:val="left"/>
            </w:pPr>
            <w:r>
              <w:rPr>
                <w:rFonts w:ascii="Times New Roman" w:hAnsi="Times New Roman" w:cs="Times New Roman" w:eastAsia="Times New Roman"/>
                <w:b w:val="false"/>
                <w:sz w:val="26"/>
              </w:rPr>
              <w:t>28-12-2016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316/NHCS-KH</w:t>
            </w:r>
          </w:p>
        </w:tc>
        <w:tc>
          <w:p/>
          <w:p>
            <w:pPr>
              <w:spacing w:after="0" w:before="0" w:lineRule="auto" w:line="276"/>
              <w:jc w:val="left"/>
            </w:pPr>
            <w:r>
              <w:rPr>
                <w:rFonts w:ascii="Times New Roman" w:hAnsi="Times New Roman" w:cs="Times New Roman" w:eastAsia="Times New Roman"/>
                <w:b w:val="false"/>
                <w:sz w:val="26"/>
              </w:rPr>
              <w:t>Văn bản số 316/NHCS-KH</w:t>
            </w:r>
          </w:p>
        </w:tc>
        <w:tc>
          <w:p/>
          <w:p>
            <w:pPr>
              <w:spacing w:after="0" w:before="0" w:lineRule="auto" w:line="276"/>
              <w:jc w:val="left"/>
            </w:pPr>
            <w:r>
              <w:rPr>
                <w:rFonts w:ascii="Times New Roman" w:hAnsi="Times New Roman" w:cs="Times New Roman" w:eastAsia="Times New Roman"/>
                <w:b w:val="false"/>
                <w:sz w:val="26"/>
              </w:rPr>
              <w:t>02-05-2003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326-VN</w:t>
            </w:r>
          </w:p>
        </w:tc>
        <w:tc>
          <w:p/>
          <w:p>
            <w:pPr>
              <w:spacing w:after="0" w:before="0" w:lineRule="auto" w:line="276"/>
              <w:jc w:val="left"/>
            </w:pPr>
            <w:r>
              <w:rPr>
                <w:rFonts w:ascii="Times New Roman" w:hAnsi="Times New Roman" w:cs="Times New Roman" w:eastAsia="Times New Roman"/>
                <w:b w:val="false"/>
                <w:sz w:val="26"/>
              </w:rPr>
              <w:t>Văn bản số 326-VN</w:t>
            </w:r>
          </w:p>
        </w:tc>
        <w:tc>
          <w:p/>
          <w:p>
            <w:pPr>
              <w:spacing w:after="0" w:before="0" w:lineRule="auto" w:line="276"/>
              <w:jc w:val="left"/>
            </w:pPr>
            <w:r>
              <w:rPr>
                <w:rFonts w:ascii="Times New Roman" w:hAnsi="Times New Roman" w:cs="Times New Roman" w:eastAsia="Times New Roman"/>
                <w:b w:val="false"/>
                <w:sz w:val="26"/>
              </w:rPr>
              <w:t>15-03-1993</w:t>
            </w:r>
          </w:p>
        </w:tc>
        <w:tc>
          <w:p/>
        </w:tc>
      </w:tr>
      <w:tr>
        <w:tc>
          <w:p/>
          <w:p>
            <w:pPr>
              <w:spacing w:after="0" w:before="0" w:lineRule="auto" w:line="276"/>
              <w:jc w:val="left"/>
            </w:pPr>
            <w:r>
              <w:rPr>
                <w:rFonts w:ascii="Times New Roman" w:hAnsi="Times New Roman" w:cs="Times New Roman" w:eastAsia="Times New Roman"/>
                <w:b w:val="false"/>
                <w:sz w:val="26"/>
              </w:rPr>
              <w:t>Thỏa thuận</w:t>
            </w:r>
          </w:p>
        </w:tc>
        <w:tc>
          <w:p/>
          <w:p>
            <w:pPr>
              <w:spacing w:after="0" w:before="0" w:lineRule="auto" w:line="276"/>
              <w:jc w:val="left"/>
            </w:pPr>
            <w:r>
              <w:rPr>
                <w:rFonts w:ascii="Times New Roman" w:hAnsi="Times New Roman" w:cs="Times New Roman" w:eastAsia="Times New Roman"/>
                <w:b w:val="false"/>
                <w:sz w:val="26"/>
              </w:rPr>
              <w:t>Văn bản số Thỏa thuận</w:t>
            </w:r>
          </w:p>
        </w:tc>
        <w:tc>
          <w:p/>
          <w:p>
            <w:pPr>
              <w:spacing w:after="0" w:before="0" w:lineRule="auto" w:line="276"/>
              <w:jc w:val="left"/>
            </w:pPr>
            <w:r>
              <w:rPr>
                <w:rFonts w:ascii="Times New Roman" w:hAnsi="Times New Roman" w:cs="Times New Roman" w:eastAsia="Times New Roman"/>
                <w:b w:val="false"/>
                <w:sz w:val="26"/>
              </w:rPr>
              <w:t>20-09-1993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vay là tổ viên Tổ TK&amp;VV; 
- Người vay cư trú hợp pháp tại địa phương;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2025-11-27T16:40:33Z</dcterms:created>
  <dc:creator>Apache POI</dc:creator>
</cp:coreProperties>
</file>