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chấm dứt giám hộ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chấm dứt giám hộ nộp hồ sơ đăng ký chấm dứt giám hộ tại Trung tâm Phục vụ hành chính công có thẩm quyền; nộp lệ phí nếu thuộc trường hợp phải nộp lệ phí đăng ký chấm dứt giám hộ; nộp phí cấp bản sao Trích lục đăng ký chấm dứt giám hộ nếu có yêu cầu cấp bản sao Trích lục đăng ký chấm dứt giám hộ.</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chấm dứt giám hộ truy cập Cổng dịch vụ công quốc gia ,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chấm dứt giám hộ trực tuyến cung cấp thông tin theo biểu mẫu điện tử tương tác đăng ký chấm dứt giám hộ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có yêu cầu (nếu người có yêu cầu lựa chọn hình thức nộp hồ sơ trực tiếp) hoặc gửi ngay Phiếu hẹn, trả kết quả qua thư điện tử hoặc gửi tin nhắn hẹn trả kết quả qua điện thoại di động cho người có yêu cầu (nếu người có yêu cầu lựa chọn hình thức nộp hồ sơ trực tuyến), chuyển hồ sơ để công chức làm công tác hộ tịch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chấm dứt giám hộ không bổ sung, hoàn thiện được hồ sơ thì báo cáo Lãnh đạo Trung tâm Phục vụ hành chính công  có thông báo từ chối giải quyết yêu cầu đăng ký chấm dứt giám hộ.</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Nếu thấy hồ sơ đầy đủ, hợp lệ, đúng quy định, trường hợp tiếp nhận hồ sơ đăng ký chấm dứt giám hộ theo hình thức trực tiếp, thì công chức làm công tác hộ tịch thực hiện việc ghi vào Sổ đăng ký chấm dứt giám hộ, cập nhật thông tin đăng ký chấm dứt giám hộ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chấm dứt giám hộ theo hình thức trực tuyến, công chức làm công tác hộ tịch gửi lại biểu mẫu Trích lục đăng ký chấm dứt giám hộ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đăng ký chấm dứt giám hộ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chấm dứt giám hộ, cập nhật thông tin đăng ký chấm dứt giám hộ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đăng ký chấm dứt giám hộ,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chấm dứt giám hộ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chấm dứt giám hộ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chấm dứt giám hộ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chấm dứt giám hộ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chấm dứt giám hộ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chấm dứt giám hộ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làm căn cứ chấm dứt giám hộ theo quy định của Bộ luật Dân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đăng ký chấm dứt giám hộ.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chấm dứt giám hộ.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CSDLQGVDC. Trường hợp không tra cứu được do không có thông tin trong Cơ sở dữ liệu hộ tịch điện tử, CSDLQGVDC thì cơ quan đăng ký hộ tịch yêu cầu người đi đăng ký hộ tịch nộp/xuất trình giấy tờ liên quan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chấm dứt giám hộ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chấm dứt giám hộ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chấm dứt giám hộ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5.TKngkchmdtgimh.doc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chấm dứt giám hộ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5.DTTT-ngkchmdtgimh.doc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chấm dứt giám hộ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chấm dứt giám hộ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91/2015/QH13</w:t>
            </w:r>
          </w:p>
        </w:tc>
        <w:tc>
          <w:p/>
          <w:p>
            <w:pPr>
              <w:spacing w:after="0" w:before="0" w:lineRule="auto" w:line="276"/>
              <w:jc w:val="left"/>
            </w:pPr>
            <w:r>
              <w:rPr>
                <w:rFonts w:ascii="Times New Roman" w:hAnsi="Times New Roman" w:cs="Times New Roman" w:eastAsia="Times New Roman"/>
                <w:b w:val="false"/>
                <w:sz w:val="26"/>
              </w:rPr>
              <w:t>Bộ luật dân sự</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2025-11-27T16:41:20Z</dcterms:created>
  <dc:creator>Apache POI</dc:creator>
</cp:coreProperties>
</file>