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nhận câu lạc bộ thể thao cơ sở</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Ủy ban nhân dân xã tiếp nhận hồ sơ đề nghị công nhận của câu lạc bộ thể thao cơ sở.</w:t>
      </w:r>
    </w:p>
    <w:p>
      <w:pPr>
        <w:spacing w:after="0" w:before="0" w:lineRule="auto" w:line="276"/>
        <w:jc w:val="both"/>
      </w:pPr>
      <w:r>
        <w:rPr>
          <w:rFonts w:ascii="Times New Roman" w:hAnsi="Times New Roman" w:cs="Times New Roman" w:eastAsia="Times New Roman"/>
          <w:b w:val="false"/>
          <w:sz w:val="26"/>
        </w:rPr>
        <w:t>Trong thời hạn 07 ngày làm việc sau khi nhận đủ hồ sơ hợp lệ, Chủ tịch Ủy ban nhân dân cấp xã ra quyết định công nhận, trường hợp không công nhận thì phải có văn bản nêu rõ lý do, nếu không đáp ứng các điều kiện thì phải trả lời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Quyết định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Ban chủ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hội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Địa điểm luyện tập;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câu lạc bộ thể thao cơ sở</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112/2007/NĐ-CP</w:t>
            </w:r>
          </w:p>
        </w:tc>
        <w:tc>
          <w:p/>
          <w:p>
            <w:pPr>
              <w:spacing w:after="0" w:before="0" w:lineRule="auto" w:line="276"/>
              <w:jc w:val="left"/>
            </w:pPr>
            <w:r>
              <w:rPr>
                <w:rFonts w:ascii="Times New Roman" w:hAnsi="Times New Roman" w:cs="Times New Roman" w:eastAsia="Times New Roman"/>
                <w:b w:val="false"/>
                <w:sz w:val="26"/>
              </w:rPr>
              <w:t>Nghị định 112/2007/NĐ-CP</w:t>
            </w:r>
          </w:p>
        </w:tc>
        <w:tc>
          <w:p/>
          <w:p>
            <w:pPr>
              <w:spacing w:after="0" w:before="0" w:lineRule="auto" w:line="276"/>
              <w:jc w:val="left"/>
            </w:pPr>
            <w:r>
              <w:rPr>
                <w:rFonts w:ascii="Times New Roman" w:hAnsi="Times New Roman" w:cs="Times New Roman" w:eastAsia="Times New Roman"/>
                <w:b w:val="false"/>
                <w:sz w:val="26"/>
              </w:rPr>
              <w:t>26-06-2007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18/2011/TT-BVHTTDL</w:t>
            </w:r>
          </w:p>
        </w:tc>
        <w:tc>
          <w:p/>
          <w:p>
            <w:pPr>
              <w:spacing w:after="0" w:before="0" w:lineRule="auto" w:line="276"/>
              <w:jc w:val="left"/>
            </w:pPr>
            <w:r>
              <w:rPr>
                <w:rFonts w:ascii="Times New Roman" w:hAnsi="Times New Roman" w:cs="Times New Roman" w:eastAsia="Times New Roman"/>
                <w:b w:val="false"/>
                <w:sz w:val="26"/>
              </w:rPr>
              <w:t>Thông tư 18/2011/TT-BVHTTDL</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2025-11-27T16:42:37Z</dcterms:created>
  <dc:creator>Apache POI</dc:creator>
</cp:coreProperties>
</file>