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1B47" w:rsidRDefault="00DB39BA">
      <w:pPr>
        <w:spacing w:after="300" w:line="276" w:lineRule="auto"/>
        <w:jc w:val="center"/>
      </w:pPr>
      <w:r>
        <w:rPr>
          <w:rFonts w:ascii="Times New Roman" w:eastAsia="Times New Roman" w:hAnsi="Times New Roman" w:cs="Times New Roman"/>
          <w:b/>
          <w:sz w:val="26"/>
        </w:rPr>
        <w:t>Chi tiết thủ tục hành chính</w:t>
      </w:r>
    </w:p>
    <w:p w:rsidR="00971B47" w:rsidRDefault="00DB39BA">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2.000809</w:t>
      </w:r>
    </w:p>
    <w:p w:rsidR="00971B47" w:rsidRDefault="00DB39BA">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1474/QĐ-BTC</w:t>
      </w:r>
    </w:p>
    <w:p w:rsidR="00971B47" w:rsidRDefault="00DB39BA">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hưởng tiếp lương hưu, trợ cấp BHXH hàng tháng đối với người chấp hành xong hình phạt tù, người xuất cảnh trái phép trở về nước định cư hợp pháp, người được Tòa án hủy quyết định tuyên bố mất tích</w:t>
      </w:r>
    </w:p>
    <w:p w:rsidR="00971B47" w:rsidRDefault="00DB39BA">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 Cấp Xã</w:t>
      </w:r>
    </w:p>
    <w:p w:rsidR="00971B47" w:rsidRDefault="00DB39BA">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971B47" w:rsidRDefault="00DB39BA">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Thực hiện chính sách BHXH</w:t>
      </w:r>
    </w:p>
    <w:p w:rsidR="00971B47" w:rsidRDefault="00DB39BA">
      <w:pPr>
        <w:spacing w:after="0" w:line="276" w:lineRule="auto"/>
        <w:jc w:val="both"/>
      </w:pPr>
      <w:r>
        <w:rPr>
          <w:rFonts w:ascii="Times New Roman" w:eastAsia="Times New Roman" w:hAnsi="Times New Roman" w:cs="Times New Roman"/>
          <w:b/>
          <w:sz w:val="26"/>
        </w:rPr>
        <w:t xml:space="preserve">Trình tự thực hiện: </w:t>
      </w:r>
    </w:p>
    <w:p w:rsidR="00971B47" w:rsidRDefault="00DB39BA">
      <w:pPr>
        <w:shd w:val="clear" w:color="auto" w:fill="F2F6F9"/>
        <w:spacing w:before="120" w:after="0" w:line="276" w:lineRule="auto"/>
        <w:jc w:val="both"/>
      </w:pPr>
      <w:r>
        <w:rPr>
          <w:rFonts w:ascii="Times New Roman" w:eastAsia="Times New Roman" w:hAnsi="Times New Roman" w:cs="Times New Roman"/>
          <w:b/>
          <w:sz w:val="26"/>
        </w:rPr>
        <w:t>Bước 1. Lập, nộp hồ sơ</w:t>
      </w:r>
    </w:p>
    <w:p w:rsidR="00971B47" w:rsidRDefault="00DB39BA">
      <w:pPr>
        <w:spacing w:after="0" w:line="276" w:lineRule="auto"/>
        <w:jc w:val="both"/>
      </w:pPr>
      <w:r>
        <w:rPr>
          <w:rFonts w:ascii="Times New Roman" w:eastAsia="Times New Roman" w:hAnsi="Times New Roman" w:cs="Times New Roman"/>
          <w:sz w:val="26"/>
        </w:rPr>
        <w:t>Người hưởng lập hồ sơ theo quy định tại mục 12.3 (Thành phần hồ sơ); nộp cho cơ quan BHXH nơi chi trả lương hưu, trợ cấp BHXH hàng tháng trước khi đi tù hoặc xuất cảnh hoặc mất tích.</w:t>
      </w:r>
    </w:p>
    <w:p w:rsidR="00971B47" w:rsidRDefault="00DB39BA">
      <w:pPr>
        <w:shd w:val="clear" w:color="auto" w:fill="F2F6F9"/>
        <w:spacing w:before="120" w:after="0" w:line="276" w:lineRule="auto"/>
        <w:jc w:val="both"/>
      </w:pPr>
      <w:r>
        <w:rPr>
          <w:rFonts w:ascii="Times New Roman" w:eastAsia="Times New Roman" w:hAnsi="Times New Roman" w:cs="Times New Roman"/>
          <w:b/>
          <w:sz w:val="26"/>
        </w:rPr>
        <w:t>Bước 2.</w:t>
      </w:r>
    </w:p>
    <w:p w:rsidR="00971B47" w:rsidRDefault="00DB39BA">
      <w:pPr>
        <w:spacing w:after="0" w:line="276" w:lineRule="auto"/>
        <w:jc w:val="both"/>
      </w:pPr>
      <w:r>
        <w:rPr>
          <w:rFonts w:ascii="Times New Roman" w:eastAsia="Times New Roman" w:hAnsi="Times New Roman" w:cs="Times New Roman"/>
          <w:sz w:val="26"/>
        </w:rPr>
        <w:t>Cơ quan BHXH tiếp nhận hồ sơ và giải quyết theo quy định.</w:t>
      </w:r>
    </w:p>
    <w:p w:rsidR="00971B47" w:rsidRDefault="00DB39BA">
      <w:pPr>
        <w:shd w:val="clear" w:color="auto" w:fill="F2F6F9"/>
        <w:spacing w:before="120" w:after="0" w:line="276" w:lineRule="auto"/>
        <w:jc w:val="both"/>
      </w:pPr>
      <w:r>
        <w:rPr>
          <w:rFonts w:ascii="Times New Roman" w:eastAsia="Times New Roman" w:hAnsi="Times New Roman" w:cs="Times New Roman"/>
          <w:b/>
          <w:sz w:val="26"/>
        </w:rPr>
        <w:t>Bước 3. Nhận kết quả</w:t>
      </w:r>
    </w:p>
    <w:p w:rsidR="00971B47" w:rsidRDefault="00DB39BA">
      <w:pPr>
        <w:spacing w:after="0" w:line="276" w:lineRule="auto"/>
        <w:jc w:val="both"/>
      </w:pPr>
      <w:r>
        <w:rPr>
          <w:rFonts w:ascii="Times New Roman" w:eastAsia="Times New Roman" w:hAnsi="Times New Roman" w:cs="Times New Roman"/>
          <w:sz w:val="26"/>
        </w:rPr>
        <w:t>Người hưởng nhận kết quả, gồm: Quyết định về việc hưởng tiếp chế độ BHXH hàng tháng; Thẻ BHYT; Thông báo về việc chi trả lương hưu, trợ cấp BHXH đối với trường hợp di chuyển hưởng chế độ  BHXH tại huyện/tỉnh khác; Thẻ BHYT; tiền trợ cấp.</w:t>
      </w:r>
    </w:p>
    <w:p w:rsidR="00971B47" w:rsidRDefault="00DB39BA">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5"/>
        <w:gridCol w:w="878"/>
        <w:gridCol w:w="989"/>
        <w:gridCol w:w="6709"/>
      </w:tblGrid>
      <w:tr w:rsidR="00971B47">
        <w:tblPrEx>
          <w:tblCellMar>
            <w:top w:w="0" w:type="dxa"/>
            <w:bottom w:w="0" w:type="dxa"/>
          </w:tblCellMar>
        </w:tblPrEx>
        <w:tc>
          <w:tcPr>
            <w:tcW w:w="15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Hình thức nộp</w:t>
            </w:r>
          </w:p>
        </w:tc>
        <w:tc>
          <w:tcPr>
            <w:tcW w:w="2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Thời hạn giải quyết</w:t>
            </w:r>
          </w:p>
        </w:tc>
        <w:tc>
          <w:tcPr>
            <w:tcW w:w="35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Phí, lệ phí</w:t>
            </w:r>
          </w:p>
        </w:tc>
        <w:tc>
          <w:tcPr>
            <w:tcW w:w="3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Mô tả</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Trực tiếp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5 Ngày làm việc</w:t>
            </w:r>
          </w:p>
        </w:tc>
        <w:tc>
          <w:tcPr>
            <w:tcW w:w="0" w:type="auto"/>
          </w:tcPr>
          <w:p w:rsidR="00971B47" w:rsidRDefault="00971B47"/>
          <w:p w:rsidR="00971B47" w:rsidRDefault="00971B47">
            <w:pPr>
              <w:spacing w:after="0" w:line="276" w:lineRule="auto"/>
            </w:pP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 xml:space="preserve">1. Nộp hồ sơ: - Trực tiếp tại cơ quan BHXH hoặc tại Trung tâm Phục vụ HCC các cấp (nếu có). 2. Nhận kết quả: Người hưởng nhận kết quả bằng một trong các hình thức sau: - Hồ sơ giấy tờ liên quan: Theo hình thức đăng ký (Trực tiếp tại cơ quan BHXH/Trung tâm Phục vụ HCC các cấp hoặc qua dịch vụ bưu chính công ích hoặc qua giao dịch điện tử). - Tiền lương hưu, trợ cấp: + Thông qua tài khoản cá nhân. + Bằng tiền mặt thông </w:t>
            </w:r>
            <w:r>
              <w:rPr>
                <w:rFonts w:ascii="Times New Roman" w:eastAsia="Times New Roman" w:hAnsi="Times New Roman" w:cs="Times New Roman"/>
                <w:sz w:val="26"/>
              </w:rPr>
              <w:lastRenderedPageBreak/>
              <w:t>qua tổ chức dịch vụ chi trả.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Trực tuyến</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5 Ngày làm việc</w:t>
            </w:r>
          </w:p>
        </w:tc>
        <w:tc>
          <w:tcPr>
            <w:tcW w:w="0" w:type="auto"/>
          </w:tcPr>
          <w:p w:rsidR="00971B47" w:rsidRDefault="00971B47"/>
          <w:p w:rsidR="00971B47" w:rsidRDefault="00971B47">
            <w:pPr>
              <w:spacing w:after="0" w:line="276" w:lineRule="auto"/>
            </w:pP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 xml:space="preserve">1. Nộp hồ sơ: </w:t>
            </w:r>
            <w:r>
              <w:rPr>
                <w:rFonts w:ascii="Times New Roman" w:eastAsia="Times New Roman" w:hAnsi="Times New Roman" w:cs="Times New Roman"/>
                <w:sz w:val="26"/>
              </w:rPr>
              <w:t>Người hưởng nộp hồ sơ qua - Trực tuyến (trường hợp hồ sơ giấy không chuyển đổi được sang hồ sơ điện tử thì đơn vị gửi hồ sơ giấy về cơ quan BHXH qua dịch vụ bưu chính công ích). 2. Nhận kết quả: Người hưởng nhận kết quả bằng một trong các hình thức sau: - Hồ sơ giấy tờ liên quan: Theo hình thức đăng ký (Trực tiếp tại cơ quan BHXH/Trung tâm Phục vụ HCC các cấp hoặc qua dịch vụ bưu chính công ích hoặc qua giao dịch điện tử). - Tiền lương hưu, trợ cấp: + Thông qua tài khoản cá nhân. + Bằng tiền mặt thông qua t</w:t>
            </w:r>
            <w:r>
              <w:rPr>
                <w:rFonts w:ascii="Times New Roman" w:eastAsia="Times New Roman" w:hAnsi="Times New Roman" w:cs="Times New Roman"/>
                <w:sz w:val="26"/>
              </w:rPr>
              <w:t>ổ chức dịch vụ chi trả.  (Trường hợp ủy quyền cho người khác lĩnh thay, thực hiện theo quy định tại thủ tục “Ủy quyền lĩnh thay các chế độ BHXH, trợ cấp thất nghiệp” ban hành kèm theo Quyết định số 222/QĐ-BHXH ngày 25/02/2021 của BHXH Việt Nam)</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Dịch vụ bưu chính</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5 Ngày làm việc</w:t>
            </w:r>
          </w:p>
        </w:tc>
        <w:tc>
          <w:tcPr>
            <w:tcW w:w="0" w:type="auto"/>
          </w:tcPr>
          <w:p w:rsidR="00971B47" w:rsidRDefault="00971B47"/>
          <w:p w:rsidR="00971B47" w:rsidRDefault="00971B47">
            <w:pPr>
              <w:spacing w:after="0" w:line="276" w:lineRule="auto"/>
            </w:pP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 Nộp hồ sơ: Người hưởng nộp hồ sơ qua dịch vụ bưu chính công ích; 2. Nhận kết quả: Người hưởng nhận kết quả bằng một trong các hình thức sau: - Hồ sơ giấy tờ liên quan: Theo hình thức đăng ký (Trực tiếp tại cơ quan BHXH/Trung tâm Phục vụ HCC các cấp hoặc qua dịch vụ bưu chính công ích hoặc qua giao dịch điện tử). - Tiền lương hưu, trợ cấp: + Thông qua tài khoản cá nhân. + Bằng tiền mặt thông qua tổ chức dịch vụ chi trả.  (Trường hợp ủy quyền cho người khác lĩnh thay, thực hiện theo quy định tại thủ tục “Ủ</w:t>
            </w:r>
            <w:r>
              <w:rPr>
                <w:rFonts w:ascii="Times New Roman" w:eastAsia="Times New Roman" w:hAnsi="Times New Roman" w:cs="Times New Roman"/>
                <w:sz w:val="26"/>
              </w:rPr>
              <w:t>y quyền lĩnh thay các chế độ BHXH, trợ cấp thất nghiệp” ban hành kèm theo Quyết định số 222/QĐ-BHXH ngày 25/02/2021 của BHXH Việt Nam)</w:t>
            </w:r>
          </w:p>
        </w:tc>
      </w:tr>
    </w:tbl>
    <w:p w:rsidR="00971B47" w:rsidRDefault="00DB39BA">
      <w:pPr>
        <w:spacing w:before="240" w:after="0" w:line="276" w:lineRule="auto"/>
        <w:jc w:val="both"/>
      </w:pPr>
      <w:r>
        <w:rPr>
          <w:rFonts w:ascii="Times New Roman" w:eastAsia="Times New Roman" w:hAnsi="Times New Roman" w:cs="Times New Roman"/>
          <w:b/>
          <w:sz w:val="26"/>
        </w:rPr>
        <w:t xml:space="preserve">Thành phần hồ sơ: </w:t>
      </w:r>
    </w:p>
    <w:p w:rsidR="00971B47" w:rsidRDefault="00DB39BA">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811"/>
        <w:gridCol w:w="2732"/>
        <w:gridCol w:w="868"/>
      </w:tblGrid>
      <w:tr w:rsidR="00971B47">
        <w:tblPrEx>
          <w:tblCellMar>
            <w:top w:w="0" w:type="dxa"/>
            <w:bottom w:w="0" w:type="dxa"/>
          </w:tblCellMar>
        </w:tblPrEx>
        <w:tc>
          <w:tcPr>
            <w:tcW w:w="6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Tên giấy tờ</w:t>
            </w:r>
          </w:p>
        </w:tc>
        <w:tc>
          <w:tcPr>
            <w:tcW w:w="2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Mẫu đơn, tờ khai</w:t>
            </w:r>
          </w:p>
        </w:tc>
        <w:tc>
          <w:tcPr>
            <w:tcW w:w="2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Số lượng</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 Bản chính Đơn đề nghị</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mus1Thngt09.2011.TT-BVHTTDL.doc</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2. Bản sao các giấy tờ sau: Giấy chứng nhận chấp hành xong hình phạt tù hoặc Giấy đặc xá ra tù trước thời hạn hoặc Quyết định của cấp có thẩm quyền về việc miễn hoặc tạm hoãn chấp hành hình phạt tù đối với trường hợp hưởng tiếp BHXH hàng tháng do chấp hành xong hình phạt tù giam từ ngày 01/01/1995 đến trước ngày 01/01/2016;</w:t>
            </w:r>
          </w:p>
        </w:tc>
        <w:tc>
          <w:tcPr>
            <w:tcW w:w="0" w:type="auto"/>
          </w:tcPr>
          <w:p w:rsidR="00971B47" w:rsidRDefault="00971B47"/>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3. Bản sao văn bản của cơ quan có thẩm quyền về việc trở về nước định cư hợp pháp đối với người xuất cảnh trái phép trở về nước định cư hợp pháp;</w:t>
            </w:r>
          </w:p>
        </w:tc>
        <w:tc>
          <w:tcPr>
            <w:tcW w:w="0" w:type="auto"/>
          </w:tcPr>
          <w:p w:rsidR="00971B47" w:rsidRDefault="00971B47"/>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4. Bản sao Quyết định có hiệu lực pháp luật của Tòa án hủy bỏ Quyết định tuyên bố mất tích đối với người được Tòa án hủy quyết định tuyên bố mất tích.</w:t>
            </w:r>
          </w:p>
        </w:tc>
        <w:tc>
          <w:tcPr>
            <w:tcW w:w="0" w:type="auto"/>
          </w:tcPr>
          <w:p w:rsidR="00971B47" w:rsidRDefault="00971B47"/>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bl>
    <w:p w:rsidR="00971B47" w:rsidRDefault="00DB39BA">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rsidR="00971B47" w:rsidRDefault="00DB39BA">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Bảo hiểm xã hội cấp huyện, Bảo hiểm xã hội cấp Tỉnh</w:t>
      </w:r>
    </w:p>
    <w:p w:rsidR="00971B47" w:rsidRDefault="00DB39BA">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971B47" w:rsidRDefault="00DB39BA">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971B47" w:rsidRDefault="00DB39BA">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971B47" w:rsidRDefault="00DB39BA">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971B47" w:rsidRDefault="00DB39BA">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Thẻ BHYT, Quyết định về việc hưởng tiếp chế độ BHXH hàng tháng, Tiền trợ cấp, Thông báo về việc chi trả lương hưu, trợ cấp BHXH đối với trường hợp di chuyển hưởng chế độ  BHXH tại huyện/tỉnh khác.</w:t>
      </w:r>
    </w:p>
    <w:p w:rsidR="00971B47" w:rsidRDefault="00DB39BA">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55"/>
        <w:gridCol w:w="4958"/>
        <w:gridCol w:w="853"/>
        <w:gridCol w:w="1745"/>
      </w:tblGrid>
      <w:tr w:rsidR="00971B47">
        <w:tblPrEx>
          <w:tblCellMar>
            <w:top w:w="0" w:type="dxa"/>
            <w:bottom w:w="0" w:type="dxa"/>
          </w:tblCellMar>
        </w:tblPrEx>
        <w:tc>
          <w:tcPr>
            <w:tcW w:w="2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Số ký hiệu</w:t>
            </w:r>
          </w:p>
        </w:tc>
        <w:tc>
          <w:tcPr>
            <w:tcW w:w="35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Trích yếu</w:t>
            </w:r>
          </w:p>
        </w:tc>
        <w:tc>
          <w:tcPr>
            <w:tcW w:w="15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 xml:space="preserve">Ngày ban </w:t>
            </w:r>
            <w:r>
              <w:rPr>
                <w:rFonts w:ascii="Times New Roman" w:eastAsia="Times New Roman" w:hAnsi="Times New Roman" w:cs="Times New Roman"/>
                <w:b/>
                <w:sz w:val="26"/>
              </w:rPr>
              <w:lastRenderedPageBreak/>
              <w:t>hành</w:t>
            </w:r>
          </w:p>
        </w:tc>
        <w:tc>
          <w:tcPr>
            <w:tcW w:w="3000" w:type="dxa"/>
          </w:tcPr>
          <w:p w:rsidR="00971B47" w:rsidRDefault="00971B47"/>
          <w:p w:rsidR="00971B47" w:rsidRDefault="00DB39BA">
            <w:pPr>
              <w:spacing w:after="0" w:line="276" w:lineRule="auto"/>
              <w:jc w:val="center"/>
            </w:pPr>
            <w:r>
              <w:rPr>
                <w:rFonts w:ascii="Times New Roman" w:eastAsia="Times New Roman" w:hAnsi="Times New Roman" w:cs="Times New Roman"/>
                <w:b/>
                <w:sz w:val="26"/>
              </w:rPr>
              <w:t>Cơ quan ban hành</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59/2015/TT-BLĐTBXH</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Thông tư 59/2015/TT-BLĐTBXH</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29-12-2015</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Bộ Lao động - Thương binh và Xã hội</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58/2014/QH13</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Luật 58/2014/QH13</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20-11-2014</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Quốc Hội</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115/2015/NĐ-CP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Nghị định 115/2015/NĐ-CP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11-11-2015</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Chính phủ</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134/2015/NĐ-CP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Nghị định 134/2015/NĐ-CP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29-12-2015</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Chính phủ</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01/2016/TT-BLĐTBXH</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Thông tư 01/2016/TT-BLĐTBXH</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18-02-2016</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Bộ Lao động - Thương binh và Xã hội</w:t>
            </w:r>
          </w:p>
        </w:tc>
      </w:tr>
      <w:tr w:rsidR="00971B47">
        <w:tblPrEx>
          <w:tblCellMar>
            <w:top w:w="0" w:type="dxa"/>
            <w:bottom w:w="0" w:type="dxa"/>
          </w:tblCellMar>
        </w:tblPrEx>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166/2016/NĐ-CP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Nghị định 166/2016/NĐ-CP-Quy định về giao dịch điện tử trong lĩnh vực bảo hiểm xã hội, bảo hiểm y tế và bảo hiểm thất nghiệp</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24-12-2016</w:t>
            </w:r>
          </w:p>
        </w:tc>
        <w:tc>
          <w:tcPr>
            <w:tcW w:w="0" w:type="auto"/>
          </w:tcPr>
          <w:p w:rsidR="00971B47" w:rsidRDefault="00971B47"/>
          <w:p w:rsidR="00971B47" w:rsidRDefault="00DB39BA">
            <w:pPr>
              <w:spacing w:after="0" w:line="276" w:lineRule="auto"/>
            </w:pPr>
            <w:r>
              <w:rPr>
                <w:rFonts w:ascii="Times New Roman" w:eastAsia="Times New Roman" w:hAnsi="Times New Roman" w:cs="Times New Roman"/>
                <w:sz w:val="26"/>
              </w:rPr>
              <w:t>Chính phủ</w:t>
            </w:r>
          </w:p>
        </w:tc>
      </w:tr>
    </w:tbl>
    <w:p w:rsidR="00971B47" w:rsidRDefault="00DB39BA">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a) Người đang hưởng lương hưu, trợ cấp BHXH hàng tháng mà bị phạt tù, chấp hành xong hình phạt tù giam từ ngày 01/01/1995 đến trước ngày 01/01/2016. b) Người đang hưởng lương hưu, trợ cấp BHXH hàng tháng xuất cảnh trái phép nay trở về nước định cư hợp pháp. c) Người đang hưởng lương hưu, trợ cấp BHXH bị mất tích nay về được Tòa án hủy Quyết định tuyên bố mất tích.</w:t>
      </w:r>
    </w:p>
    <w:p w:rsidR="00971B47" w:rsidRDefault="00DB39BA">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971B47" w:rsidRDefault="00DB39BA">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https://thutuc.dichvucong.gov.vn/p/home/dvc-tthc-thu-tuc-hanh-chinh-chi-tiet.html?ma_thu_tuc=2620</w:t>
      </w:r>
    </w:p>
    <w:sectPr w:rsidR="00971B4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1B47"/>
    <w:rsid w:val="001B53B7"/>
    <w:rsid w:val="00971B47"/>
    <w:rsid w:val="00DB3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9EBBB72-D8EE-435A-98A8-5F2FADE53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851</Words>
  <Characters>4851</Characters>
  <Application>Microsoft Office Word</Application>
  <DocSecurity>0</DocSecurity>
  <Lines>40</Lines>
  <Paragraphs>11</Paragraphs>
  <ScaleCrop>false</ScaleCrop>
  <Company/>
  <LinksUpToDate>false</LinksUpToDate>
  <CharactersWithSpaces>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2025-11-27T16:43:00Z</dcterms:created>
  <dcterms:modified xsi:type="dcterms:W3CDTF">2025-11-27T16:43:00Z</dcterms:modified>
</cp:coreProperties>
</file>