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hỗ trợ học nghề</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lao động có nhu cầu học nghề thì nộp hồ sơ đề nghị hỗ trợ học nghề gửi trung tâm dịch vụ việc làm nơi người lao động có nhu cầu học nghề.</w:t>
      </w:r>
    </w:p>
    <w:p>
      <w:pPr>
        <w:spacing w:after="0" w:before="0" w:lineRule="auto" w:line="276"/>
        <w:jc w:val="both"/>
      </w:pPr>
      <w:r>
        <w:rPr>
          <w:rFonts w:ascii="Times New Roman" w:hAnsi="Times New Roman" w:cs="Times New Roman" w:eastAsia="Times New Roman"/>
          <w:b w:val="false"/>
          <w:sz w:val="26"/>
        </w:rPr>
        <w:t>Bước 2: Trung tâm dịch vụ việc làm có trách nhiệm xem xét hồ sơ đề nghị hỗ trợ học nghề và trao cho người lao động phiếu hẹn trả kết quả theo Mẫu số 01 ban hành kèm theo Nghị định số 61/2020/NĐ-CP.</w:t>
      </w:r>
    </w:p>
    <w:p>
      <w:pPr>
        <w:spacing w:after="0" w:before="0" w:lineRule="auto" w:line="276"/>
        <w:jc w:val="both"/>
      </w:pPr>
      <w:r>
        <w:rPr>
          <w:rFonts w:ascii="Times New Roman" w:hAnsi="Times New Roman" w:cs="Times New Roman" w:eastAsia="Times New Roman"/>
          <w:b w:val="false"/>
          <w:sz w:val="26"/>
        </w:rPr>
        <w:t>Bước 3: Trong thời hạn 20 ngày làm việc, kể từ ngày nhận đủ hồ sơ đề nghị hỗ trợ học nghề, trung tâm dịch vụ việc làm trình Giám đốc Sở Nội vụ quyết định về việc hỗ trợ học nghề theo Mẫu số 04 ban hành kèm theo Nghị định số 61/2020/NĐ-CP cho người lao động khi người lao động đáp ứng đủ các điều kiện hỗ trợ học nghề theo quy định.</w:t>
      </w:r>
    </w:p>
    <w:p>
      <w:pPr>
        <w:spacing w:after="0" w:before="0" w:lineRule="auto" w:line="276"/>
        <w:jc w:val="both"/>
      </w:pPr>
      <w:r>
        <w:rPr>
          <w:rFonts w:ascii="Times New Roman" w:hAnsi="Times New Roman" w:cs="Times New Roman" w:eastAsia="Times New Roman"/>
          <w:b w:val="false"/>
          <w:sz w:val="26"/>
        </w:rPr>
        <w:t>Bước 4: Trong 03 ngày làm việc được ghi trên phiếu hẹn trả kết quả người lao động phải đến nhận quyết định về việc hỗ trợ học nghề.</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lao động phải nộp đơn đề nghị hỗ trợ học nghề trực tiếp tại trung tâm dịch vụ việc làm.
Trong thời hạn 20 ngày làm việc kể từ ngày nhận đủ hồ sơ đề nghị hỗ trợ học nghề.</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đối với người thất nghiệp có thời gian đóng bảo hiểm thất nghiệp từ đủ 09 tháng trở lên nhưng không thuộc diện hưởng trợ cấp thất nghiệp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Đối với người lao động đang chờ kết quả giải quyết hưởng trợ cấp thất nghiệp hoặc đang hưởng trợ cấp thất nghiệp mà có nhu cầu học nghề tại địa phương nơi đang chờ kết quả hoặc đang hưởng trợ cấp thất nghiệp phải nộp đề nghị hỗ trợ học nghề theo Mẫu số 03 ban hành kèm theo Nghị định số 61/2020/NĐ-CP.</w:t>
            </w:r>
          </w:p>
        </w:tc>
        <w:tc>
          <w:p/>
          <w:p>
            <w:pPr>
              <w:spacing w:after="0" w:before="0" w:lineRule="auto" w:line="276"/>
              <w:jc w:val="left"/>
            </w:pPr>
            <w:r>
              <w:rPr>
                <w:rFonts w:ascii="Times New Roman" w:hAnsi="Times New Roman" w:cs="Times New Roman" w:eastAsia="Times New Roman"/>
                <w:b w:val="false"/>
                <w:sz w:val="26"/>
              </w:rPr>
              <w:t>8.Mus03BanhnhkmtheoNghnhs612020.docx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người lao động đang hưởng trợ cấp thất nghiệp mà có nhu cầu học nghề tại địa phương không phải nơi đang hưởng trợ cấp thất nghiệp nộp đề nghị hỗ trợ học nghề theo Mẫu số 03 ban hành kèm theo Nghị định số 61/2020/NĐ-CP và quyết định về việc hưởng trợ cấp thất nghiệp (bản chính hoặc bản sao có chứng thực hoặc bản sao kèm theo bản chính để đối chiếu).</w:t>
            </w:r>
          </w:p>
        </w:tc>
        <w:tc>
          <w:p/>
          <w:p>
            <w:pPr>
              <w:spacing w:after="0" w:before="0" w:lineRule="auto" w:line="276"/>
              <w:jc w:val="left"/>
            </w:pPr>
            <w:r>
              <w:rPr>
                <w:rFonts w:ascii="Times New Roman" w:hAnsi="Times New Roman" w:cs="Times New Roman" w:eastAsia="Times New Roman"/>
                <w:b w:val="false"/>
                <w:sz w:val="26"/>
              </w:rPr>
              <w:t>8.Mus03BanhnhkmtheoNghnhs612020.docx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người lao động không thuộc các trường hợp nêu trên nộp:  + Đề nghị hưởng trợ cấp thất nghiệp theo Mẫu số 03 ban hành kèm theo Thông tư số 15/2023/TT-BLĐTBXH;  + Đề nghị hỗ trợ học nghề theo Mẫu số 03 ban hành kèm theo Nghị định số 61/2020/NĐ-CP;  + Bản chính hoặc bản sao có chứng thực hoặc bản sao kèm theo bản chính để đối chiếu của một trong các giấy tờ xác nhận về việc chấm dứt hợp đồng lao động hoặc hợp đồng làm việc;  + Sổ bảo hiểm xã hội.</w:t>
            </w:r>
          </w:p>
        </w:tc>
        <w:tc>
          <w:p/>
          <w:p>
            <w:pPr>
              <w:spacing w:after="0" w:before="0" w:lineRule="auto" w:line="276"/>
              <w:jc w:val="left"/>
            </w:pPr>
            <w:r>
              <w:rPr>
                <w:rFonts w:ascii="Times New Roman" w:hAnsi="Times New Roman" w:cs="Times New Roman" w:eastAsia="Times New Roman"/>
                <w:b w:val="false"/>
                <w:sz w:val="26"/>
              </w:rPr>
              <w:t>8.Mus03BanhnhkmtheoThngts152023.docx</w:t>
            </w:r>
          </w:p>
          <w:p>
            <w:pPr>
              <w:spacing w:after="0" w:before="0" w:lineRule="auto" w:line="276"/>
              <w:jc w:val="left"/>
            </w:pPr>
            <w:r>
              <w:rPr>
                <w:rFonts w:ascii="Times New Roman" w:hAnsi="Times New Roman" w:cs="Times New Roman" w:eastAsia="Times New Roman"/>
                <w:b w:val="false"/>
                <w:sz w:val="26"/>
              </w:rPr>
              <w:t>8.Mus03BanhnhkmtheoNghnhs612020.docx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hỗ trợ học nghề hoặc văn bản trả lời người lao động đối với trường hợp người lao động không đủ điều kiện để được hỗ trợ học nghề theo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38/2013/QH13 -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28/2015/NĐ-CP -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28/2015/TT-BLĐTBXH -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61/2020/NĐ-CP</w:t>
            </w:r>
          </w:p>
        </w:tc>
        <w:tc>
          <w:p/>
          <w:p>
            <w:pPr>
              <w:spacing w:after="0" w:before="0" w:lineRule="auto" w:line="276"/>
              <w:jc w:val="left"/>
            </w:pPr>
            <w:r>
              <w:rPr>
                <w:rFonts w:ascii="Times New Roman" w:hAnsi="Times New Roman" w:cs="Times New Roman" w:eastAsia="Times New Roman"/>
                <w:b w:val="false"/>
                <w:sz w:val="26"/>
              </w:rPr>
              <w:t>Nghị định 61/2020/NĐ-CP</w:t>
            </w:r>
          </w:p>
        </w:tc>
        <w:tc>
          <w:p/>
          <w:p>
            <w:pPr>
              <w:spacing w:after="0" w:before="0" w:lineRule="auto" w:line="276"/>
              <w:jc w:val="left"/>
            </w:pPr>
            <w:r>
              <w:rPr>
                <w:rFonts w:ascii="Times New Roman" w:hAnsi="Times New Roman" w:cs="Times New Roman" w:eastAsia="Times New Roman"/>
                <w:b w:val="false"/>
                <w:sz w:val="26"/>
              </w:rPr>
              <w:t>29-05-2020</w:t>
            </w:r>
          </w:p>
        </w:tc>
        <w:tc>
          <w:p/>
        </w:tc>
      </w:tr>
      <w:tr>
        <w:tc>
          <w:p/>
          <w:p>
            <w:pPr>
              <w:spacing w:after="0" w:before="0" w:lineRule="auto" w:line="276"/>
              <w:jc w:val="left"/>
            </w:pPr>
            <w:r>
              <w:rPr>
                <w:rFonts w:ascii="Times New Roman" w:hAnsi="Times New Roman" w:cs="Times New Roman" w:eastAsia="Times New Roman"/>
                <w:b w:val="false"/>
                <w:sz w:val="26"/>
              </w:rPr>
              <w:t>15/2023/TT-BLĐTBXH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28/2015/TT-BLĐTBXH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lao động phải tham gia bảo hiểm thất nghiệp khi làm việc theo hợp đồng lao động hoặc hợp đồng làm việc như sau:
+ Hợp đồng lao động hoặc hợp đồng làm việc không xác định thời hạn;
+ Hợp đồng lao động hoặc hợp đồng làm việc xác định thời hạn;
+ Hợp đồng lao động theo mùa vụ hoặc theo một công việc nhất định có thời hạn đủ 03 tháng đến dưới 12 tháng.
Trong trường hợp người lao động giao kết và đang thực hiện nhiều hợp đồng lao động quy định như trên thì người lao động và người sử dụng lao động của hợp đồng lao động giao kết đầu tiên có trách nhiệm tham gia bảo hiểm thất nghiệp.
- Chấm dứt hợp đồng lao động hoặc hợp đồng làm việc trừ các trường hợp sau đây:
+ Người lao động đơn phương chấm dứt hợp đồng lao động, hợp đồng làm việc trái pháp luật;
+ Hưởng lương hưu, trợ cấp mất sức lao động hằng tháng.
- Đã đóng bảo hiểm thất nghiệp từ đủ 9 tháng trở lên trong thời gian 24 tháng trước khi chấm dứt hợp đồng lao động hoặc hợp đồng làm việc.
- Đã nộp hồ sơ đề nghị hưởng trợ cấp thất nghiệp tại trung tâm dịch vụ việc làm.
- Chưa tìm được việc làm sau 15 ngày, kể từ ngày nộp hồ sơ đề nghị hỗ trợ học nghề trừ các trường hợp sau đây:
+ Thực hiện nghĩa vụ quân sự, nghĩa vụ công an;
+ Đi học tập có thời hạn từ đủ 12 tháng trở lên;
+ Chấp hành quyết định áp dụng biện pháp đưa vào trường giáo dưỡng, cơ sở giáo dục bắt buộc, cơ sở cai nghiện bắt buộc;
+ Bị tạm giam; chấp hành hình phạt tù;
+ Ra nước ngoài định cư, đi lao động ở nước ngoài theo hợp đồng;
+ Chết.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2025-11-27T16:43:44Z</dcterms:created>
  <dc:creator>Apache POI</dc:creator>
</cp:coreProperties>
</file>